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125B9" w14:textId="68F3AFC6" w:rsidR="00556DF0" w:rsidRPr="00E96E03" w:rsidRDefault="00B33556">
      <w:pPr>
        <w:rPr>
          <w:rFonts w:cs="Times New Roman"/>
          <w:sz w:val="32"/>
          <w:u w:val="single"/>
        </w:rPr>
      </w:pPr>
      <w:r w:rsidRPr="00E96E03">
        <w:rPr>
          <w:rFonts w:cs="Times New Roman"/>
          <w:sz w:val="32"/>
          <w:u w:val="single"/>
        </w:rPr>
        <w:t>SpringLoaded Patient Resource</w:t>
      </w:r>
      <w:r w:rsidR="00AE0EBE" w:rsidRPr="00E96E03">
        <w:rPr>
          <w:rFonts w:cs="Times New Roman"/>
          <w:sz w:val="32"/>
          <w:u w:val="single"/>
        </w:rPr>
        <w:t xml:space="preserve"> –</w:t>
      </w:r>
      <w:r w:rsidR="00B23D81" w:rsidRPr="00E96E03">
        <w:rPr>
          <w:rFonts w:cs="Times New Roman"/>
          <w:sz w:val="32"/>
          <w:u w:val="single"/>
        </w:rPr>
        <w:t xml:space="preserve"> </w:t>
      </w:r>
      <w:r w:rsidR="0008167D">
        <w:rPr>
          <w:rFonts w:cs="Times New Roman"/>
          <w:sz w:val="32"/>
          <w:u w:val="single"/>
        </w:rPr>
        <w:t>ACL Injuries</w:t>
      </w:r>
    </w:p>
    <w:p w14:paraId="4BD89DB5" w14:textId="17C77FAF" w:rsidR="002F6412" w:rsidRPr="00E96E03" w:rsidRDefault="00AE0EBE">
      <w:pPr>
        <w:rPr>
          <w:rFonts w:cs="Times New Roman"/>
        </w:rPr>
      </w:pPr>
      <w:r w:rsidRPr="00E96E03">
        <w:rPr>
          <w:rFonts w:cs="Times New Roman"/>
        </w:rPr>
        <w:t>Information</w:t>
      </w:r>
      <w:r w:rsidR="002F6412" w:rsidRPr="00E96E03">
        <w:rPr>
          <w:rFonts w:cs="Times New Roman"/>
        </w:rPr>
        <w:t xml:space="preserve"> prepared by Matthew Kivell</w:t>
      </w:r>
    </w:p>
    <w:p w14:paraId="65A3A493" w14:textId="11BC8F0D" w:rsidR="003B6C27" w:rsidRPr="005C5EC6" w:rsidRDefault="003B6C27" w:rsidP="0008167D">
      <w:pPr>
        <w:rPr>
          <w:sz w:val="21"/>
        </w:rPr>
      </w:pPr>
    </w:p>
    <w:p w14:paraId="1A4B765F" w14:textId="0D2666CF" w:rsidR="00A433D3" w:rsidRPr="002C3BB1" w:rsidRDefault="00E1111A" w:rsidP="00A32191">
      <w:pPr>
        <w:pBdr>
          <w:bottom w:val="single" w:sz="2" w:space="1" w:color="00B0F0"/>
        </w:pBdr>
        <w:rPr>
          <w:rFonts w:cs="Times New Roman"/>
          <w:b/>
        </w:rPr>
      </w:pPr>
      <w:r w:rsidRPr="002C3BB1">
        <w:rPr>
          <w:rFonts w:cs="Times New Roman"/>
          <w:b/>
        </w:rPr>
        <w:t>Anatomy of the Knee Joint</w:t>
      </w:r>
      <w:r w:rsidR="002B0279">
        <w:rPr>
          <w:rFonts w:cs="Times New Roman"/>
          <w:b/>
        </w:rPr>
        <w:t xml:space="preserve"> </w:t>
      </w:r>
      <w:r w:rsidR="002B0279" w:rsidRPr="002B0279">
        <w:rPr>
          <w:rFonts w:cs="Times New Roman"/>
          <w:b/>
          <w:vertAlign w:val="superscript"/>
        </w:rPr>
        <w:t>1,3</w:t>
      </w:r>
    </w:p>
    <w:p w14:paraId="0A956DCE" w14:textId="3B6D333E" w:rsidR="00E1111A" w:rsidRPr="00E1111A" w:rsidRDefault="00E1111A" w:rsidP="002437AB">
      <w:pPr>
        <w:pStyle w:val="ListParagraph"/>
        <w:numPr>
          <w:ilvl w:val="0"/>
          <w:numId w:val="12"/>
        </w:numPr>
        <w:ind w:right="1847"/>
        <w:rPr>
          <w:rFonts w:cs="Times New Roman"/>
        </w:rPr>
      </w:pPr>
      <w:r w:rsidRPr="00E1111A">
        <w:rPr>
          <w:rFonts w:cs="Times New Roman"/>
        </w:rPr>
        <w:t>Thighbone, shinbone and kneecap form the knee joint</w:t>
      </w:r>
    </w:p>
    <w:p w14:paraId="2388E21E" w14:textId="24CE9F8D" w:rsidR="00E1111A" w:rsidRPr="00E1111A" w:rsidRDefault="00E1111A" w:rsidP="002437AB">
      <w:pPr>
        <w:pStyle w:val="ListParagraph"/>
        <w:numPr>
          <w:ilvl w:val="0"/>
          <w:numId w:val="12"/>
        </w:numPr>
        <w:ind w:right="1847"/>
        <w:rPr>
          <w:rFonts w:cs="Times New Roman"/>
        </w:rPr>
      </w:pPr>
      <w:r w:rsidRPr="00E1111A">
        <w:rPr>
          <w:rFonts w:cs="Times New Roman"/>
        </w:rPr>
        <w:t>The bones are connected by 4 main ligaments:</w:t>
      </w:r>
    </w:p>
    <w:p w14:paraId="7E802C30" w14:textId="3B709535" w:rsidR="00E1111A" w:rsidRDefault="00E1111A" w:rsidP="002437AB">
      <w:pPr>
        <w:ind w:right="1847"/>
        <w:rPr>
          <w:rFonts w:cs="Times New Roman"/>
        </w:rPr>
      </w:pPr>
      <w:r w:rsidRPr="00F6643F">
        <w:rPr>
          <w:rFonts w:cs="Times New Roman"/>
          <w:b/>
        </w:rPr>
        <w:t>Collateral Ligaments</w:t>
      </w:r>
      <w:r>
        <w:rPr>
          <w:rFonts w:cs="Times New Roman"/>
        </w:rPr>
        <w:t>:</w:t>
      </w:r>
    </w:p>
    <w:p w14:paraId="72A62357" w14:textId="19D726DF" w:rsidR="002F3106" w:rsidRPr="001C379D" w:rsidRDefault="00F6643F" w:rsidP="00F6643F">
      <w:pPr>
        <w:ind w:right="1847" w:firstLine="720"/>
        <w:rPr>
          <w:rFonts w:cs="Times New Roman"/>
          <w:i/>
        </w:rPr>
      </w:pPr>
      <w:r w:rsidRPr="001C379D">
        <w:rPr>
          <w:rFonts w:cs="Times New Roman"/>
          <w:i/>
          <w:noProof/>
        </w:rPr>
        <w:drawing>
          <wp:anchor distT="0" distB="0" distL="114300" distR="114300" simplePos="0" relativeHeight="251658240" behindDoc="1" locked="0" layoutInCell="1" allowOverlap="1" wp14:anchorId="56F44713" wp14:editId="47C4C144">
            <wp:simplePos x="0" y="0"/>
            <wp:positionH relativeFrom="column">
              <wp:posOffset>4845685</wp:posOffset>
            </wp:positionH>
            <wp:positionV relativeFrom="paragraph">
              <wp:posOffset>146685</wp:posOffset>
            </wp:positionV>
            <wp:extent cx="1625061" cy="2042160"/>
            <wp:effectExtent l="0" t="0" r="63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061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3106" w:rsidRPr="001C379D">
        <w:rPr>
          <w:rFonts w:cs="Times New Roman"/>
          <w:i/>
        </w:rPr>
        <w:t xml:space="preserve">These ligaments </w:t>
      </w:r>
      <w:r w:rsidRPr="001C379D">
        <w:rPr>
          <w:rFonts w:cs="Times New Roman"/>
          <w:i/>
        </w:rPr>
        <w:t>stabilize</w:t>
      </w:r>
      <w:r w:rsidR="002F3106" w:rsidRPr="001C379D">
        <w:rPr>
          <w:rFonts w:cs="Times New Roman"/>
          <w:i/>
        </w:rPr>
        <w:t xml:space="preserve"> against side-to-side motion of the knee. </w:t>
      </w:r>
    </w:p>
    <w:p w14:paraId="671F7B0A" w14:textId="14584837" w:rsidR="00F6643F" w:rsidRDefault="00F6643F" w:rsidP="002F3106">
      <w:pPr>
        <w:ind w:left="2160" w:right="1847"/>
        <w:rPr>
          <w:rFonts w:cs="Times New Roman"/>
        </w:rPr>
      </w:pPr>
    </w:p>
    <w:p w14:paraId="3B6AB588" w14:textId="7BCEF051" w:rsidR="00E1111A" w:rsidRPr="00F6643F" w:rsidRDefault="00E1111A" w:rsidP="00F6643F">
      <w:pPr>
        <w:pStyle w:val="ListParagraph"/>
        <w:numPr>
          <w:ilvl w:val="0"/>
          <w:numId w:val="13"/>
        </w:numPr>
        <w:ind w:right="1847"/>
        <w:rPr>
          <w:rFonts w:cs="Times New Roman"/>
        </w:rPr>
      </w:pPr>
      <w:r w:rsidRPr="002C3BB1">
        <w:rPr>
          <w:rFonts w:cs="Times New Roman"/>
          <w:b/>
        </w:rPr>
        <w:t xml:space="preserve">Medial Collateral </w:t>
      </w:r>
      <w:r w:rsidR="002437AB" w:rsidRPr="002C3BB1">
        <w:rPr>
          <w:rFonts w:cs="Times New Roman"/>
          <w:b/>
        </w:rPr>
        <w:t>Ligament (MCL)</w:t>
      </w:r>
      <w:r w:rsidR="002437AB" w:rsidRPr="00F6643F">
        <w:rPr>
          <w:rFonts w:cs="Times New Roman"/>
        </w:rPr>
        <w:t xml:space="preserve"> -</w:t>
      </w:r>
      <w:r w:rsidRPr="00F6643F">
        <w:rPr>
          <w:rFonts w:cs="Times New Roman"/>
        </w:rPr>
        <w:t xml:space="preserve"> Inside of the knee</w:t>
      </w:r>
    </w:p>
    <w:p w14:paraId="5B54AD8C" w14:textId="763A0D78" w:rsidR="002437AB" w:rsidRPr="00F6643F" w:rsidRDefault="002437AB" w:rsidP="00F6643F">
      <w:pPr>
        <w:pStyle w:val="ListParagraph"/>
        <w:numPr>
          <w:ilvl w:val="0"/>
          <w:numId w:val="13"/>
        </w:numPr>
        <w:ind w:right="1705"/>
        <w:rPr>
          <w:rFonts w:cs="Times New Roman"/>
        </w:rPr>
      </w:pPr>
      <w:r w:rsidRPr="002C3BB1">
        <w:rPr>
          <w:rFonts w:cs="Times New Roman"/>
          <w:b/>
        </w:rPr>
        <w:t>Lateral Collateral Ligament (LCL)</w:t>
      </w:r>
      <w:r w:rsidRPr="00F6643F">
        <w:rPr>
          <w:rFonts w:cs="Times New Roman"/>
        </w:rPr>
        <w:t xml:space="preserve"> - Outside of the knee</w:t>
      </w:r>
    </w:p>
    <w:p w14:paraId="4EC65817" w14:textId="4E176B86" w:rsidR="00E1111A" w:rsidRDefault="00E1111A" w:rsidP="002437AB">
      <w:pPr>
        <w:ind w:right="1847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14:paraId="35281D9F" w14:textId="22A5BBCA" w:rsidR="00E1111A" w:rsidRPr="00F6643F" w:rsidRDefault="002437AB" w:rsidP="002437AB">
      <w:pPr>
        <w:ind w:right="1847"/>
        <w:rPr>
          <w:rFonts w:cs="Times New Roman"/>
          <w:b/>
        </w:rPr>
      </w:pPr>
      <w:r w:rsidRPr="00F6643F">
        <w:rPr>
          <w:rFonts w:cs="Times New Roman"/>
          <w:b/>
        </w:rPr>
        <w:t>Cruciate Ligaments:</w:t>
      </w:r>
    </w:p>
    <w:p w14:paraId="7F62FF40" w14:textId="69A9790D" w:rsidR="00EE2DD2" w:rsidRPr="001C379D" w:rsidRDefault="00EE2DD2" w:rsidP="00F6643F">
      <w:pPr>
        <w:ind w:left="720" w:right="1847"/>
        <w:rPr>
          <w:rFonts w:cs="Times New Roman"/>
          <w:i/>
        </w:rPr>
      </w:pPr>
      <w:r w:rsidRPr="001C379D">
        <w:rPr>
          <w:rFonts w:cs="Times New Roman"/>
          <w:i/>
        </w:rPr>
        <w:t>These ligaments are inside the joint and cross each other, forming an ‘x’.</w:t>
      </w:r>
      <w:r w:rsidR="00431317">
        <w:rPr>
          <w:rFonts w:cs="Times New Roman"/>
          <w:i/>
        </w:rPr>
        <w:t xml:space="preserve"> As a result, these ligaments</w:t>
      </w:r>
      <w:r w:rsidR="00F6643F" w:rsidRPr="001C379D">
        <w:rPr>
          <w:rFonts w:cs="Times New Roman"/>
          <w:i/>
        </w:rPr>
        <w:t xml:space="preserve"> are able to stabilize against excessive forwards and backwards motion of the knee.</w:t>
      </w:r>
    </w:p>
    <w:p w14:paraId="0A20A0D4" w14:textId="77777777" w:rsidR="00893807" w:rsidRDefault="00893807" w:rsidP="00EE2DD2">
      <w:pPr>
        <w:ind w:left="5103" w:right="1847" w:hanging="2976"/>
        <w:rPr>
          <w:rFonts w:cs="Times New Roman"/>
        </w:rPr>
      </w:pPr>
    </w:p>
    <w:p w14:paraId="0AFA5EA9" w14:textId="05242979" w:rsidR="002437AB" w:rsidRPr="00F6643F" w:rsidRDefault="002437AB" w:rsidP="00F6643F">
      <w:pPr>
        <w:pStyle w:val="ListParagraph"/>
        <w:numPr>
          <w:ilvl w:val="0"/>
          <w:numId w:val="13"/>
        </w:numPr>
        <w:ind w:right="1847"/>
        <w:rPr>
          <w:rFonts w:cs="Times New Roman"/>
        </w:rPr>
      </w:pPr>
      <w:r w:rsidRPr="002C3BB1">
        <w:rPr>
          <w:rFonts w:cs="Times New Roman"/>
          <w:b/>
        </w:rPr>
        <w:t>Anterior Cruciate Ligament</w:t>
      </w:r>
      <w:r w:rsidRPr="00F6643F">
        <w:rPr>
          <w:rFonts w:cs="Times New Roman"/>
        </w:rPr>
        <w:t xml:space="preserve"> – Attached from the front of</w:t>
      </w:r>
      <w:r w:rsidR="00EE2DD2" w:rsidRPr="00F6643F">
        <w:rPr>
          <w:rFonts w:cs="Times New Roman"/>
        </w:rPr>
        <w:t xml:space="preserve"> the shinbone to the back of the thighbone</w:t>
      </w:r>
      <w:r w:rsidR="00F6643F" w:rsidRPr="00F6643F">
        <w:rPr>
          <w:rFonts w:cs="Times New Roman"/>
        </w:rPr>
        <w:t>.</w:t>
      </w:r>
    </w:p>
    <w:p w14:paraId="57B7DA98" w14:textId="04B44B42" w:rsidR="00EE2DD2" w:rsidRDefault="00EE2DD2" w:rsidP="00F6643F">
      <w:pPr>
        <w:pStyle w:val="ListParagraph"/>
        <w:numPr>
          <w:ilvl w:val="0"/>
          <w:numId w:val="13"/>
        </w:numPr>
        <w:ind w:right="1847"/>
        <w:rPr>
          <w:rFonts w:cs="Times New Roman"/>
        </w:rPr>
      </w:pPr>
      <w:r w:rsidRPr="002C3BB1">
        <w:rPr>
          <w:rFonts w:cs="Times New Roman"/>
          <w:b/>
        </w:rPr>
        <w:t>Posterior Cruciate Ligament</w:t>
      </w:r>
      <w:r w:rsidRPr="00F6643F">
        <w:rPr>
          <w:rFonts w:cs="Times New Roman"/>
        </w:rPr>
        <w:t xml:space="preserve"> – Attached from the back of the shinbone to the front of the thighbone</w:t>
      </w:r>
      <w:r w:rsidR="00F6643F" w:rsidRPr="00F6643F">
        <w:rPr>
          <w:rFonts w:cs="Times New Roman"/>
        </w:rPr>
        <w:t>.</w:t>
      </w:r>
    </w:p>
    <w:p w14:paraId="0C9FF51A" w14:textId="77777777" w:rsidR="00F6643F" w:rsidRDefault="00F6643F" w:rsidP="00F6643F">
      <w:pPr>
        <w:ind w:right="1847"/>
        <w:rPr>
          <w:rFonts w:cs="Times New Roman"/>
        </w:rPr>
      </w:pPr>
    </w:p>
    <w:p w14:paraId="6A828D3F" w14:textId="3D960EFA" w:rsidR="00F6643F" w:rsidRPr="002C3BB1" w:rsidRDefault="00F6643F" w:rsidP="00A32191">
      <w:pPr>
        <w:pBdr>
          <w:bottom w:val="single" w:sz="2" w:space="1" w:color="00B0F0"/>
        </w:pBdr>
        <w:ind w:right="4"/>
        <w:rPr>
          <w:rFonts w:cs="Times New Roman"/>
          <w:b/>
        </w:rPr>
      </w:pPr>
      <w:r w:rsidRPr="002C3BB1">
        <w:rPr>
          <w:rFonts w:cs="Times New Roman"/>
          <w:b/>
        </w:rPr>
        <w:t>The Anterior Cruciate Ligament (ACL)</w:t>
      </w:r>
      <w:r w:rsidR="002B0279" w:rsidRPr="002B0279">
        <w:rPr>
          <w:rFonts w:cs="Times New Roman"/>
          <w:b/>
          <w:vertAlign w:val="superscript"/>
        </w:rPr>
        <w:t>1,2,4</w:t>
      </w:r>
    </w:p>
    <w:p w14:paraId="00776763" w14:textId="5947439A" w:rsidR="00721DFF" w:rsidRDefault="00AC51B7" w:rsidP="00F6643F">
      <w:pPr>
        <w:ind w:right="4"/>
        <w:rPr>
          <w:rFonts w:cs="Times New Roman"/>
        </w:rPr>
      </w:pPr>
      <w:r>
        <w:rPr>
          <w:rFonts w:cs="Times New Roman"/>
        </w:rPr>
        <w:t xml:space="preserve">Primary </w:t>
      </w:r>
      <w:r w:rsidR="001C379D">
        <w:rPr>
          <w:rFonts w:cs="Times New Roman"/>
        </w:rPr>
        <w:t xml:space="preserve">Function: To prevent </w:t>
      </w:r>
      <w:r w:rsidR="00E76B73">
        <w:rPr>
          <w:rFonts w:cs="Times New Roman"/>
        </w:rPr>
        <w:t xml:space="preserve">the shinbone from </w:t>
      </w:r>
      <w:r w:rsidR="00721DFF">
        <w:rPr>
          <w:rFonts w:cs="Times New Roman"/>
        </w:rPr>
        <w:t>excessive forward movement.</w:t>
      </w:r>
    </w:p>
    <w:p w14:paraId="0E0CB788" w14:textId="77777777" w:rsidR="00AC51B7" w:rsidRDefault="00AC51B7" w:rsidP="00F6643F">
      <w:pPr>
        <w:ind w:right="4"/>
        <w:rPr>
          <w:rFonts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B397A" w14:paraId="06A7B2D9" w14:textId="77777777" w:rsidTr="005639AE">
        <w:tc>
          <w:tcPr>
            <w:tcW w:w="4675" w:type="dxa"/>
          </w:tcPr>
          <w:p w14:paraId="56898516" w14:textId="77777777" w:rsidR="00EB397A" w:rsidRPr="00820BFD" w:rsidRDefault="00EB397A" w:rsidP="00F6643F">
            <w:pPr>
              <w:ind w:right="4"/>
              <w:rPr>
                <w:rFonts w:cs="Times New Roman"/>
                <w:b/>
              </w:rPr>
            </w:pPr>
            <w:r w:rsidRPr="00820BFD">
              <w:rPr>
                <w:rFonts w:cs="Times New Roman"/>
                <w:b/>
              </w:rPr>
              <w:t>Causes:</w:t>
            </w:r>
          </w:p>
        </w:tc>
        <w:tc>
          <w:tcPr>
            <w:tcW w:w="4675" w:type="dxa"/>
          </w:tcPr>
          <w:p w14:paraId="1A77F2BB" w14:textId="55E83196" w:rsidR="00EB397A" w:rsidRPr="00820BFD" w:rsidRDefault="00EB397A" w:rsidP="00F6643F">
            <w:pPr>
              <w:ind w:right="4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Symptoms</w:t>
            </w:r>
            <w:r w:rsidR="003602BE">
              <w:rPr>
                <w:rFonts w:cs="Times New Roman"/>
                <w:b/>
              </w:rPr>
              <w:t>:</w:t>
            </w:r>
          </w:p>
        </w:tc>
      </w:tr>
      <w:tr w:rsidR="00AC51B7" w14:paraId="3210FE6C" w14:textId="77777777" w:rsidTr="005639AE">
        <w:tc>
          <w:tcPr>
            <w:tcW w:w="4675" w:type="dxa"/>
          </w:tcPr>
          <w:p w14:paraId="6A84EA2C" w14:textId="0AB24258" w:rsidR="00AC51B7" w:rsidRPr="00820BFD" w:rsidRDefault="00AC51B7" w:rsidP="00820BFD">
            <w:pPr>
              <w:pStyle w:val="ListParagraph"/>
              <w:numPr>
                <w:ilvl w:val="0"/>
                <w:numId w:val="14"/>
              </w:numPr>
              <w:ind w:right="4"/>
              <w:rPr>
                <w:rFonts w:cs="Times New Roman"/>
              </w:rPr>
            </w:pPr>
            <w:r w:rsidRPr="00820BFD">
              <w:rPr>
                <w:rFonts w:cs="Times New Roman"/>
              </w:rPr>
              <w:t>Sudden change in direction</w:t>
            </w:r>
            <w:r w:rsidR="00EB397A">
              <w:rPr>
                <w:rFonts w:cs="Times New Roman"/>
              </w:rPr>
              <w:t>*</w:t>
            </w:r>
          </w:p>
        </w:tc>
        <w:tc>
          <w:tcPr>
            <w:tcW w:w="4675" w:type="dxa"/>
          </w:tcPr>
          <w:p w14:paraId="081894CC" w14:textId="2C327B39" w:rsidR="00AC51B7" w:rsidRPr="003602BE" w:rsidRDefault="00EB397A" w:rsidP="00C81F1A">
            <w:pPr>
              <w:ind w:right="4"/>
              <w:jc w:val="center"/>
              <w:rPr>
                <w:rFonts w:cs="Times New Roman"/>
              </w:rPr>
            </w:pPr>
            <w:r w:rsidRPr="003602BE">
              <w:rPr>
                <w:rFonts w:cs="Times New Roman"/>
              </w:rPr>
              <w:t>Pain and Swelling</w:t>
            </w:r>
          </w:p>
        </w:tc>
      </w:tr>
      <w:tr w:rsidR="00AC51B7" w14:paraId="2336ED52" w14:textId="77777777" w:rsidTr="005639AE">
        <w:tc>
          <w:tcPr>
            <w:tcW w:w="4675" w:type="dxa"/>
          </w:tcPr>
          <w:p w14:paraId="50FD446F" w14:textId="73A7E42F" w:rsidR="00AC51B7" w:rsidRPr="00820BFD" w:rsidRDefault="00AC51B7" w:rsidP="00820BFD">
            <w:pPr>
              <w:pStyle w:val="ListParagraph"/>
              <w:numPr>
                <w:ilvl w:val="0"/>
                <w:numId w:val="14"/>
              </w:numPr>
              <w:ind w:right="4"/>
              <w:rPr>
                <w:rFonts w:cs="Times New Roman"/>
              </w:rPr>
            </w:pPr>
            <w:r w:rsidRPr="00820BFD">
              <w:rPr>
                <w:rFonts w:cs="Times New Roman"/>
              </w:rPr>
              <w:t>Abrupt stop or slowing down</w:t>
            </w:r>
            <w:r w:rsidR="00EB397A">
              <w:rPr>
                <w:rFonts w:cs="Times New Roman"/>
              </w:rPr>
              <w:t>*</w:t>
            </w:r>
          </w:p>
        </w:tc>
        <w:tc>
          <w:tcPr>
            <w:tcW w:w="4675" w:type="dxa"/>
          </w:tcPr>
          <w:p w14:paraId="1F372FF1" w14:textId="1353FFD2" w:rsidR="00AC51B7" w:rsidRDefault="003602BE" w:rsidP="00C81F1A">
            <w:pPr>
              <w:ind w:righ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Apparent</w:t>
            </w:r>
            <w:r w:rsidR="00EB397A">
              <w:rPr>
                <w:rFonts w:cs="Times New Roman"/>
              </w:rPr>
              <w:t xml:space="preserve"> instability of the knee joint</w:t>
            </w:r>
          </w:p>
        </w:tc>
      </w:tr>
      <w:tr w:rsidR="00AC51B7" w14:paraId="472100E1" w14:textId="77777777" w:rsidTr="005639AE">
        <w:tc>
          <w:tcPr>
            <w:tcW w:w="4675" w:type="dxa"/>
          </w:tcPr>
          <w:p w14:paraId="0D3B222F" w14:textId="0AE9E473" w:rsidR="00AC51B7" w:rsidRPr="00820BFD" w:rsidRDefault="00820BFD" w:rsidP="00820BFD">
            <w:pPr>
              <w:pStyle w:val="ListParagraph"/>
              <w:numPr>
                <w:ilvl w:val="0"/>
                <w:numId w:val="14"/>
              </w:num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>Improper l</w:t>
            </w:r>
            <w:r w:rsidR="00AC51B7" w:rsidRPr="00820BFD">
              <w:rPr>
                <w:rFonts w:cs="Times New Roman"/>
              </w:rPr>
              <w:t>anding from a jump</w:t>
            </w:r>
            <w:r w:rsidR="00EB397A">
              <w:rPr>
                <w:rFonts w:cs="Times New Roman"/>
              </w:rPr>
              <w:t>*</w:t>
            </w:r>
          </w:p>
        </w:tc>
        <w:tc>
          <w:tcPr>
            <w:tcW w:w="4675" w:type="dxa"/>
          </w:tcPr>
          <w:p w14:paraId="309B0BD0" w14:textId="5653D3E1" w:rsidR="00AC51B7" w:rsidRDefault="00EB397A" w:rsidP="00C81F1A">
            <w:pPr>
              <w:ind w:righ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Tenderness </w:t>
            </w:r>
            <w:r w:rsidR="003602BE">
              <w:rPr>
                <w:rFonts w:cs="Times New Roman"/>
              </w:rPr>
              <w:t>in and around the knee</w:t>
            </w:r>
          </w:p>
        </w:tc>
      </w:tr>
      <w:tr w:rsidR="00EB397A" w14:paraId="77895813" w14:textId="77777777" w:rsidTr="00721DFF">
        <w:tc>
          <w:tcPr>
            <w:tcW w:w="4675" w:type="dxa"/>
            <w:tcBorders>
              <w:bottom w:val="single" w:sz="2" w:space="0" w:color="00B0F0"/>
            </w:tcBorders>
          </w:tcPr>
          <w:p w14:paraId="1C9E4CCD" w14:textId="26A48BEB" w:rsidR="00EB397A" w:rsidRDefault="00EB397A" w:rsidP="00820BFD">
            <w:pPr>
              <w:pStyle w:val="ListParagraph"/>
              <w:numPr>
                <w:ilvl w:val="0"/>
                <w:numId w:val="14"/>
              </w:num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>Direct contact or collision</w:t>
            </w:r>
          </w:p>
        </w:tc>
        <w:tc>
          <w:tcPr>
            <w:tcW w:w="4675" w:type="dxa"/>
            <w:tcBorders>
              <w:bottom w:val="single" w:sz="2" w:space="0" w:color="00B0F0"/>
            </w:tcBorders>
          </w:tcPr>
          <w:p w14:paraId="7FF51090" w14:textId="68F441DE" w:rsidR="00EB397A" w:rsidRDefault="003602BE" w:rsidP="00C81F1A">
            <w:pPr>
              <w:ind w:righ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Inability or discomfort while walking</w:t>
            </w:r>
          </w:p>
        </w:tc>
      </w:tr>
    </w:tbl>
    <w:p w14:paraId="5313A4D7" w14:textId="1542C541" w:rsidR="00AC51B7" w:rsidRDefault="00EB397A" w:rsidP="00F6643F">
      <w:pPr>
        <w:ind w:right="4"/>
        <w:rPr>
          <w:rFonts w:cs="Times New Roman"/>
          <w:sz w:val="21"/>
        </w:rPr>
      </w:pPr>
      <w:r w:rsidRPr="00EB397A">
        <w:rPr>
          <w:rFonts w:cs="Times New Roman"/>
          <w:sz w:val="21"/>
        </w:rPr>
        <w:t>*Non-Contact injuries</w:t>
      </w:r>
      <w:r>
        <w:rPr>
          <w:rFonts w:cs="Times New Roman"/>
          <w:sz w:val="21"/>
        </w:rPr>
        <w:t xml:space="preserve"> (injuries that do not occur from direct contact or a blow to the knee joint)</w:t>
      </w:r>
      <w:r w:rsidRPr="00EB397A">
        <w:rPr>
          <w:rFonts w:cs="Times New Roman"/>
          <w:sz w:val="21"/>
        </w:rPr>
        <w:t xml:space="preserve"> account for </w:t>
      </w:r>
      <w:r w:rsidRPr="00EB397A">
        <w:rPr>
          <w:rFonts w:cs="Times New Roman"/>
          <w:b/>
          <w:sz w:val="21"/>
        </w:rPr>
        <w:t>70-80%</w:t>
      </w:r>
      <w:r w:rsidRPr="00EB397A">
        <w:rPr>
          <w:rFonts w:cs="Times New Roman"/>
          <w:sz w:val="21"/>
        </w:rPr>
        <w:t xml:space="preserve"> of all ACL injuries</w:t>
      </w:r>
      <w:r w:rsidR="002B0279" w:rsidRPr="002B0279">
        <w:rPr>
          <w:rFonts w:cs="Times New Roman"/>
          <w:sz w:val="21"/>
          <w:vertAlign w:val="superscript"/>
        </w:rPr>
        <w:t>2</w:t>
      </w:r>
    </w:p>
    <w:p w14:paraId="14B66839" w14:textId="77777777" w:rsidR="005639AE" w:rsidRPr="004763DE" w:rsidRDefault="005639AE" w:rsidP="00F6643F">
      <w:pPr>
        <w:ind w:right="4"/>
        <w:rPr>
          <w:rFonts w:cs="Times New Roman"/>
        </w:rPr>
      </w:pPr>
    </w:p>
    <w:p w14:paraId="34C9091B" w14:textId="40C967C9" w:rsidR="005639AE" w:rsidRDefault="00721DFF" w:rsidP="00F6643F">
      <w:pPr>
        <w:ind w:right="4"/>
        <w:rPr>
          <w:rFonts w:cs="Times New Roman"/>
        </w:rPr>
      </w:pPr>
      <w:r w:rsidRPr="004763DE">
        <w:rPr>
          <w:rFonts w:cs="Times New Roman"/>
        </w:rPr>
        <w:sym w:font="Wingdings" w:char="F0E0"/>
      </w:r>
      <w:r w:rsidRPr="004763DE">
        <w:rPr>
          <w:rFonts w:cs="Times New Roman"/>
        </w:rPr>
        <w:t xml:space="preserve"> Studies show that teenage and adult females may be 2-8x more likely to experience a non-contact ACL injury</w:t>
      </w:r>
      <w:r w:rsidR="008B3C35">
        <w:rPr>
          <w:rFonts w:cs="Times New Roman"/>
        </w:rPr>
        <w:t xml:space="preserve"> compared to males for a variety of proposed differences</w:t>
      </w:r>
      <w:r w:rsidR="002B0279">
        <w:rPr>
          <w:rFonts w:cs="Times New Roman"/>
        </w:rPr>
        <w:t xml:space="preserve"> </w:t>
      </w:r>
      <w:r w:rsidR="002B0279" w:rsidRPr="002B0279">
        <w:rPr>
          <w:rFonts w:cs="Times New Roman"/>
          <w:vertAlign w:val="superscript"/>
        </w:rPr>
        <w:t>2,4</w:t>
      </w:r>
      <w:r w:rsidR="008B3C35">
        <w:rPr>
          <w:rFonts w:cs="Times New Roman"/>
        </w:rPr>
        <w:t>:</w:t>
      </w:r>
    </w:p>
    <w:p w14:paraId="3689D064" w14:textId="05E82F10" w:rsidR="008B3C35" w:rsidRPr="008E5AD1" w:rsidRDefault="008E5AD1" w:rsidP="001662CD">
      <w:pPr>
        <w:ind w:right="4"/>
        <w:jc w:val="center"/>
        <w:rPr>
          <w:rFonts w:cs="Times New Roman"/>
          <w:b/>
        </w:rPr>
      </w:pPr>
      <w:r>
        <w:rPr>
          <w:rFonts w:cs="Times New Roman"/>
          <w:b/>
        </w:rPr>
        <w:t>Muscular s</w:t>
      </w:r>
      <w:r w:rsidR="008B3C35" w:rsidRPr="008E5AD1">
        <w:rPr>
          <w:rFonts w:cs="Times New Roman"/>
          <w:b/>
        </w:rPr>
        <w:t>trength</w:t>
      </w:r>
    </w:p>
    <w:p w14:paraId="64502ECA" w14:textId="074C0923" w:rsidR="008B3C35" w:rsidRPr="008E5AD1" w:rsidRDefault="001662CD" w:rsidP="001662CD">
      <w:pPr>
        <w:ind w:right="4"/>
        <w:jc w:val="center"/>
        <w:rPr>
          <w:rFonts w:cs="Times New Roman"/>
          <w:b/>
        </w:rPr>
      </w:pPr>
      <w:r w:rsidRPr="008E5AD1">
        <w:rPr>
          <w:rFonts w:cs="Times New Roman"/>
          <w:b/>
        </w:rPr>
        <w:t>Neuromuscular coordination and control</w:t>
      </w:r>
    </w:p>
    <w:p w14:paraId="3B8C0FEF" w14:textId="2EF7034F" w:rsidR="001662CD" w:rsidRPr="008E5AD1" w:rsidRDefault="001662CD" w:rsidP="001662CD">
      <w:pPr>
        <w:ind w:right="4"/>
        <w:jc w:val="center"/>
        <w:rPr>
          <w:rFonts w:cs="Times New Roman"/>
          <w:b/>
        </w:rPr>
      </w:pPr>
      <w:r w:rsidRPr="008E5AD1">
        <w:rPr>
          <w:rFonts w:cs="Times New Roman"/>
          <w:b/>
        </w:rPr>
        <w:t>Pelvic and leg alignment</w:t>
      </w:r>
    </w:p>
    <w:p w14:paraId="0B0737DE" w14:textId="5546C85D" w:rsidR="001662CD" w:rsidRPr="008E5AD1" w:rsidRDefault="001662CD" w:rsidP="001662CD">
      <w:pPr>
        <w:ind w:right="4"/>
        <w:jc w:val="center"/>
        <w:rPr>
          <w:rFonts w:cs="Times New Roman"/>
          <w:b/>
        </w:rPr>
      </w:pPr>
      <w:r w:rsidRPr="008E5AD1">
        <w:rPr>
          <w:rFonts w:cs="Times New Roman"/>
          <w:b/>
        </w:rPr>
        <w:t>Hormones</w:t>
      </w:r>
    </w:p>
    <w:p w14:paraId="2DA343A1" w14:textId="099F5121" w:rsidR="00721DFF" w:rsidRPr="00C81F1A" w:rsidRDefault="004763DE" w:rsidP="004763DE">
      <w:pPr>
        <w:pBdr>
          <w:bottom w:val="single" w:sz="2" w:space="1" w:color="00B0F0"/>
        </w:pBdr>
        <w:ind w:right="4"/>
        <w:rPr>
          <w:rFonts w:cs="Times New Roman"/>
          <w:b/>
        </w:rPr>
      </w:pPr>
      <w:r w:rsidRPr="00C81F1A">
        <w:rPr>
          <w:rFonts w:cs="Times New Roman"/>
          <w:b/>
        </w:rPr>
        <w:t>Injury Diagnosis</w:t>
      </w:r>
      <w:r w:rsidR="002B0279" w:rsidRPr="002B0279">
        <w:rPr>
          <w:rFonts w:cs="Times New Roman"/>
          <w:b/>
          <w:vertAlign w:val="superscript"/>
        </w:rPr>
        <w:t>1</w:t>
      </w:r>
    </w:p>
    <w:p w14:paraId="74FB673C" w14:textId="6E72E66B" w:rsidR="004763DE" w:rsidRPr="001662CD" w:rsidRDefault="001662CD" w:rsidP="008E5AD1">
      <w:pPr>
        <w:ind w:right="4"/>
        <w:jc w:val="center"/>
        <w:rPr>
          <w:rFonts w:cs="Times New Roman"/>
          <w:b/>
        </w:rPr>
      </w:pPr>
      <w:r>
        <w:rPr>
          <w:rFonts w:cs="Times New Roman"/>
        </w:rPr>
        <w:t xml:space="preserve">Ligament damage is referred to as a </w:t>
      </w:r>
      <w:r w:rsidRPr="001662CD">
        <w:rPr>
          <w:rFonts w:cs="Times New Roman"/>
          <w:b/>
        </w:rPr>
        <w:t>sprain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662CD" w14:paraId="68EC6D2D" w14:textId="77777777" w:rsidTr="008E5AD1">
        <w:tc>
          <w:tcPr>
            <w:tcW w:w="9350" w:type="dxa"/>
            <w:gridSpan w:val="3"/>
            <w:tcBorders>
              <w:top w:val="single" w:sz="2" w:space="0" w:color="000000" w:themeColor="text1"/>
              <w:bottom w:val="single" w:sz="2" w:space="0" w:color="000000" w:themeColor="text1"/>
            </w:tcBorders>
            <w:shd w:val="clear" w:color="auto" w:fill="DEEAF6" w:themeFill="accent1" w:themeFillTint="33"/>
          </w:tcPr>
          <w:p w14:paraId="4A3185F2" w14:textId="2D987DF5" w:rsidR="001662CD" w:rsidRDefault="001662CD" w:rsidP="00F6643F">
            <w:pPr>
              <w:ind w:right="4"/>
              <w:rPr>
                <w:rFonts w:cs="Times New Roman"/>
                <w:sz w:val="21"/>
              </w:rPr>
            </w:pPr>
            <w:r w:rsidRPr="001662CD">
              <w:rPr>
                <w:rFonts w:cs="Times New Roman"/>
              </w:rPr>
              <w:t>Sprain Severity Scale</w:t>
            </w:r>
          </w:p>
        </w:tc>
      </w:tr>
      <w:tr w:rsidR="001662CD" w14:paraId="2F58B684" w14:textId="77777777" w:rsidTr="008E5AD1">
        <w:trPr>
          <w:trHeight w:val="269"/>
        </w:trPr>
        <w:tc>
          <w:tcPr>
            <w:tcW w:w="3116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51255680" w14:textId="551F9DDE" w:rsidR="001662CD" w:rsidRPr="008E5AD1" w:rsidRDefault="001662CD" w:rsidP="00F6643F">
            <w:pPr>
              <w:ind w:right="4"/>
              <w:rPr>
                <w:rFonts w:cs="Times New Roman"/>
                <w:b/>
                <w:sz w:val="22"/>
              </w:rPr>
            </w:pPr>
            <w:r w:rsidRPr="008E5AD1">
              <w:rPr>
                <w:rFonts w:cs="Times New Roman"/>
                <w:b/>
                <w:sz w:val="22"/>
              </w:rPr>
              <w:t>Grade 1</w:t>
            </w:r>
          </w:p>
        </w:tc>
        <w:tc>
          <w:tcPr>
            <w:tcW w:w="3117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20744FB5" w14:textId="38F82C95" w:rsidR="001662CD" w:rsidRPr="008E5AD1" w:rsidRDefault="001662CD" w:rsidP="00F6643F">
            <w:pPr>
              <w:ind w:right="4"/>
              <w:rPr>
                <w:rFonts w:cs="Times New Roman"/>
                <w:b/>
                <w:sz w:val="22"/>
              </w:rPr>
            </w:pPr>
            <w:r w:rsidRPr="008E5AD1">
              <w:rPr>
                <w:rFonts w:cs="Times New Roman"/>
                <w:b/>
                <w:sz w:val="22"/>
              </w:rPr>
              <w:t>Grade 2</w:t>
            </w:r>
          </w:p>
        </w:tc>
        <w:tc>
          <w:tcPr>
            <w:tcW w:w="3117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shd w:val="clear" w:color="auto" w:fill="DEEAF6" w:themeFill="accent1" w:themeFillTint="33"/>
          </w:tcPr>
          <w:p w14:paraId="2922991D" w14:textId="23D32F4A" w:rsidR="001662CD" w:rsidRPr="008E5AD1" w:rsidRDefault="001662CD" w:rsidP="00F6643F">
            <w:pPr>
              <w:ind w:right="4"/>
              <w:rPr>
                <w:rFonts w:cs="Times New Roman"/>
                <w:b/>
                <w:sz w:val="22"/>
              </w:rPr>
            </w:pPr>
            <w:r w:rsidRPr="008E5AD1">
              <w:rPr>
                <w:rFonts w:cs="Times New Roman"/>
                <w:b/>
                <w:sz w:val="22"/>
              </w:rPr>
              <w:t>Grade 3</w:t>
            </w:r>
          </w:p>
        </w:tc>
      </w:tr>
      <w:tr w:rsidR="001662CD" w14:paraId="48A96A0C" w14:textId="77777777" w:rsidTr="008E5AD1">
        <w:trPr>
          <w:trHeight w:val="931"/>
        </w:trPr>
        <w:tc>
          <w:tcPr>
            <w:tcW w:w="3116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023D250B" w14:textId="7D17AEA2" w:rsidR="001662CD" w:rsidRDefault="005135ED" w:rsidP="00F6643F">
            <w:pPr>
              <w:ind w:right="4"/>
              <w:rPr>
                <w:rFonts w:cs="Times New Roman"/>
                <w:sz w:val="21"/>
              </w:rPr>
            </w:pPr>
            <w:r>
              <w:rPr>
                <w:rFonts w:cs="Times New Roman"/>
                <w:sz w:val="21"/>
              </w:rPr>
              <w:t>-</w:t>
            </w:r>
            <w:r w:rsidR="001662CD">
              <w:rPr>
                <w:rFonts w:cs="Times New Roman"/>
                <w:sz w:val="21"/>
              </w:rPr>
              <w:t>Mild Damage</w:t>
            </w:r>
          </w:p>
          <w:p w14:paraId="795EBCA4" w14:textId="10938945" w:rsidR="001662CD" w:rsidRDefault="005135ED" w:rsidP="00F6643F">
            <w:pPr>
              <w:ind w:right="4"/>
              <w:rPr>
                <w:rFonts w:cs="Times New Roman"/>
                <w:sz w:val="21"/>
              </w:rPr>
            </w:pPr>
            <w:r>
              <w:rPr>
                <w:rFonts w:cs="Times New Roman"/>
                <w:sz w:val="21"/>
              </w:rPr>
              <w:t>-</w:t>
            </w:r>
            <w:r w:rsidR="001662CD">
              <w:rPr>
                <w:rFonts w:cs="Times New Roman"/>
                <w:sz w:val="21"/>
              </w:rPr>
              <w:t>Still able to keep joint stable</w:t>
            </w:r>
          </w:p>
        </w:tc>
        <w:tc>
          <w:tcPr>
            <w:tcW w:w="3117" w:type="dxa"/>
            <w:tcBorders>
              <w:top w:val="single" w:sz="2" w:space="0" w:color="000000" w:themeColor="text1"/>
              <w:bottom w:val="single" w:sz="2" w:space="0" w:color="000000" w:themeColor="text1"/>
            </w:tcBorders>
          </w:tcPr>
          <w:p w14:paraId="42EE0494" w14:textId="0705DED5" w:rsidR="001662CD" w:rsidRDefault="005135ED" w:rsidP="00F6643F">
            <w:pPr>
              <w:ind w:right="4"/>
              <w:rPr>
                <w:rFonts w:cs="Times New Roman"/>
                <w:sz w:val="21"/>
              </w:rPr>
            </w:pPr>
            <w:r>
              <w:rPr>
                <w:rFonts w:cs="Times New Roman"/>
                <w:sz w:val="21"/>
              </w:rPr>
              <w:t>-</w:t>
            </w:r>
            <w:r w:rsidR="001662CD">
              <w:rPr>
                <w:rFonts w:cs="Times New Roman"/>
                <w:sz w:val="21"/>
              </w:rPr>
              <w:t>Partial tear of the ligament</w:t>
            </w:r>
          </w:p>
          <w:p w14:paraId="4277E5DA" w14:textId="07423ECA" w:rsidR="001662CD" w:rsidRDefault="005135ED" w:rsidP="00F6643F">
            <w:pPr>
              <w:ind w:right="4"/>
              <w:rPr>
                <w:rFonts w:cs="Times New Roman"/>
                <w:sz w:val="21"/>
              </w:rPr>
            </w:pPr>
            <w:r>
              <w:rPr>
                <w:rFonts w:cs="Times New Roman"/>
                <w:sz w:val="21"/>
              </w:rPr>
              <w:t>-</w:t>
            </w:r>
            <w:r w:rsidR="001662CD">
              <w:rPr>
                <w:rFonts w:cs="Times New Roman"/>
                <w:sz w:val="21"/>
              </w:rPr>
              <w:t xml:space="preserve">Ligament becomes stretched </w:t>
            </w:r>
          </w:p>
        </w:tc>
        <w:tc>
          <w:tcPr>
            <w:tcW w:w="3117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shd w:val="clear" w:color="auto" w:fill="DEEAF6" w:themeFill="accent1" w:themeFillTint="33"/>
          </w:tcPr>
          <w:p w14:paraId="0B7C291B" w14:textId="136F81B5" w:rsidR="001662CD" w:rsidRDefault="005135ED" w:rsidP="00F6643F">
            <w:pPr>
              <w:ind w:right="4"/>
              <w:rPr>
                <w:rFonts w:cs="Times New Roman"/>
                <w:sz w:val="21"/>
              </w:rPr>
            </w:pPr>
            <w:r>
              <w:rPr>
                <w:rFonts w:cs="Times New Roman"/>
                <w:sz w:val="21"/>
              </w:rPr>
              <w:t>-</w:t>
            </w:r>
            <w:r w:rsidR="001662CD">
              <w:rPr>
                <w:rFonts w:cs="Times New Roman"/>
                <w:sz w:val="21"/>
              </w:rPr>
              <w:t>Complete tear</w:t>
            </w:r>
          </w:p>
          <w:p w14:paraId="43AD2707" w14:textId="37CFCAAE" w:rsidR="001662CD" w:rsidRDefault="005135ED" w:rsidP="00F6643F">
            <w:pPr>
              <w:ind w:right="4"/>
              <w:rPr>
                <w:rFonts w:cs="Times New Roman"/>
                <w:sz w:val="21"/>
              </w:rPr>
            </w:pPr>
            <w:r>
              <w:rPr>
                <w:rFonts w:cs="Times New Roman"/>
                <w:sz w:val="21"/>
              </w:rPr>
              <w:t>-</w:t>
            </w:r>
            <w:r w:rsidR="001662CD">
              <w:rPr>
                <w:rFonts w:cs="Times New Roman"/>
                <w:sz w:val="21"/>
              </w:rPr>
              <w:t>Knee joint becomes unstable</w:t>
            </w:r>
          </w:p>
          <w:p w14:paraId="0CB9A2DB" w14:textId="139CF0A9" w:rsidR="001662CD" w:rsidRDefault="001662CD" w:rsidP="00F6643F">
            <w:pPr>
              <w:ind w:right="4"/>
              <w:rPr>
                <w:rFonts w:cs="Times New Roman"/>
                <w:sz w:val="21"/>
              </w:rPr>
            </w:pPr>
            <w:r>
              <w:rPr>
                <w:rFonts w:cs="Times New Roman"/>
                <w:sz w:val="21"/>
              </w:rPr>
              <w:t>*Majority of ACL injuries are complete or severe tears</w:t>
            </w:r>
          </w:p>
        </w:tc>
      </w:tr>
    </w:tbl>
    <w:p w14:paraId="59AF34FB" w14:textId="3FF820ED" w:rsidR="008E5AD1" w:rsidRPr="00770D2E" w:rsidRDefault="008E5AD1" w:rsidP="00F6643F">
      <w:pPr>
        <w:ind w:right="4"/>
        <w:rPr>
          <w:rFonts w:cs="Times New Roman"/>
          <w:b/>
        </w:rPr>
      </w:pPr>
      <w:r w:rsidRPr="00770D2E">
        <w:rPr>
          <w:rFonts w:cs="Times New Roman"/>
          <w:b/>
        </w:rPr>
        <w:lastRenderedPageBreak/>
        <w:t xml:space="preserve">Physical Examination </w:t>
      </w:r>
      <w:r w:rsidR="002B0279" w:rsidRPr="002B0279">
        <w:rPr>
          <w:rFonts w:cs="Times New Roman"/>
          <w:b/>
          <w:vertAlign w:val="superscript"/>
        </w:rPr>
        <w:t>1</w:t>
      </w:r>
    </w:p>
    <w:p w14:paraId="37622F83" w14:textId="129069FB" w:rsidR="008E5AD1" w:rsidRDefault="008E5AD1" w:rsidP="00F6643F">
      <w:pPr>
        <w:ind w:right="4"/>
        <w:rPr>
          <w:rFonts w:cs="Times New Roman"/>
        </w:rPr>
      </w:pPr>
      <w:r>
        <w:rPr>
          <w:rFonts w:cs="Times New Roman"/>
        </w:rPr>
        <w:t>Your doctor is likely able to diagnose an ACL injury using a physical examination that tests the structures of your injured knee compared to your non-injured knee</w:t>
      </w:r>
    </w:p>
    <w:p w14:paraId="493E8A7D" w14:textId="77777777" w:rsidR="008E5AD1" w:rsidRDefault="008E5AD1" w:rsidP="00F6643F">
      <w:pPr>
        <w:ind w:right="4"/>
        <w:rPr>
          <w:rFonts w:cs="Times New Roman"/>
        </w:rPr>
      </w:pPr>
    </w:p>
    <w:p w14:paraId="7F53C21C" w14:textId="2D13F7F2" w:rsidR="008E5AD1" w:rsidRPr="00770D2E" w:rsidRDefault="008E5AD1" w:rsidP="00F6643F">
      <w:pPr>
        <w:ind w:right="4"/>
        <w:rPr>
          <w:rFonts w:cs="Times New Roman"/>
          <w:b/>
        </w:rPr>
      </w:pPr>
      <w:r w:rsidRPr="00770D2E">
        <w:rPr>
          <w:rFonts w:cs="Times New Roman"/>
          <w:b/>
        </w:rPr>
        <w:t>Imaging</w:t>
      </w:r>
      <w:r w:rsidR="002B0279" w:rsidRPr="002B0279">
        <w:rPr>
          <w:rFonts w:cs="Times New Roman"/>
          <w:b/>
          <w:vertAlign w:val="superscript"/>
        </w:rPr>
        <w:t>1</w:t>
      </w:r>
    </w:p>
    <w:p w14:paraId="4B4AB12B" w14:textId="0B27D0E5" w:rsidR="008E5AD1" w:rsidRDefault="008E5AD1" w:rsidP="00F6643F">
      <w:pPr>
        <w:ind w:right="4"/>
        <w:rPr>
          <w:rFonts w:cs="Times New Roman"/>
        </w:rPr>
      </w:pPr>
      <w:r>
        <w:rPr>
          <w:rFonts w:cs="Times New Roman"/>
        </w:rPr>
        <w:t>Your doctor may confirm a diagnosis using:</w:t>
      </w:r>
    </w:p>
    <w:p w14:paraId="79C81057" w14:textId="37B66C0C" w:rsidR="008E5AD1" w:rsidRDefault="008E5AD1" w:rsidP="00F6643F">
      <w:pPr>
        <w:ind w:right="4"/>
        <w:rPr>
          <w:rFonts w:cs="Times New Roman"/>
        </w:rPr>
      </w:pPr>
      <w:r w:rsidRPr="00770D2E">
        <w:rPr>
          <w:rFonts w:cs="Times New Roman"/>
          <w:b/>
          <w:i/>
        </w:rPr>
        <w:t>MRI</w:t>
      </w:r>
      <w:r w:rsidR="00770D2E" w:rsidRPr="00770D2E">
        <w:rPr>
          <w:rFonts w:cs="Times New Roman"/>
          <w:b/>
          <w:i/>
        </w:rPr>
        <w:t xml:space="preserve"> Scan</w:t>
      </w:r>
      <w:r w:rsidR="00770D2E">
        <w:rPr>
          <w:rFonts w:cs="Times New Roman"/>
        </w:rPr>
        <w:t xml:space="preserve"> – used to image soft tissue structure such as ligaments, tendons and muscles</w:t>
      </w:r>
    </w:p>
    <w:p w14:paraId="5FD136BB" w14:textId="2F64B966" w:rsidR="00770D2E" w:rsidRDefault="00770D2E" w:rsidP="00F6643F">
      <w:pPr>
        <w:ind w:right="4"/>
        <w:rPr>
          <w:rFonts w:cs="Times New Roman"/>
        </w:rPr>
      </w:pPr>
      <w:r w:rsidRPr="00770D2E">
        <w:rPr>
          <w:rFonts w:cs="Times New Roman"/>
          <w:b/>
          <w:i/>
        </w:rPr>
        <w:t>X-Ray</w:t>
      </w:r>
      <w:r>
        <w:rPr>
          <w:rFonts w:cs="Times New Roman"/>
        </w:rPr>
        <w:t xml:space="preserve"> – May be used to check for associated fractures or broken bones.</w:t>
      </w:r>
    </w:p>
    <w:p w14:paraId="36C109BB" w14:textId="77777777" w:rsidR="001D58DF" w:rsidRDefault="001D58DF" w:rsidP="00F6643F">
      <w:pPr>
        <w:ind w:right="4"/>
        <w:rPr>
          <w:rFonts w:cs="Times New Roman"/>
        </w:rPr>
      </w:pPr>
    </w:p>
    <w:p w14:paraId="269F2D64" w14:textId="721BBC34" w:rsidR="001D58DF" w:rsidRPr="00402FC2" w:rsidRDefault="001D58DF" w:rsidP="001D58DF">
      <w:pPr>
        <w:pBdr>
          <w:bottom w:val="single" w:sz="2" w:space="1" w:color="00B0F0"/>
        </w:pBdr>
        <w:ind w:right="4"/>
        <w:rPr>
          <w:rFonts w:cs="Times New Roman"/>
          <w:b/>
        </w:rPr>
      </w:pPr>
      <w:r w:rsidRPr="00402FC2">
        <w:rPr>
          <w:rFonts w:cs="Times New Roman"/>
          <w:b/>
        </w:rPr>
        <w:t>Treatment</w:t>
      </w:r>
      <w:r w:rsidR="002B0279" w:rsidRPr="002B0279">
        <w:rPr>
          <w:rFonts w:cs="Times New Roman"/>
          <w:b/>
          <w:vertAlign w:val="superscript"/>
        </w:rPr>
        <w:t>1,2,4,5</w:t>
      </w:r>
    </w:p>
    <w:p w14:paraId="1DC73999" w14:textId="280C0721" w:rsidR="00E83512" w:rsidRDefault="00E83512" w:rsidP="001D58DF">
      <w:pPr>
        <w:ind w:right="4"/>
        <w:rPr>
          <w:rFonts w:cs="Times New Roman"/>
        </w:rPr>
      </w:pPr>
      <w:r>
        <w:rPr>
          <w:rFonts w:cs="Times New Roman"/>
        </w:rPr>
        <w:t xml:space="preserve">Unfortunately, an ACL tear will not heal by itself without surgical intervention. In elderly individuals or those who have a low activity level, non-surgical treatment options may be appropriate. </w:t>
      </w:r>
    </w:p>
    <w:p w14:paraId="607949AB" w14:textId="77777777" w:rsidR="00E83512" w:rsidRDefault="00E83512" w:rsidP="001D58DF">
      <w:pPr>
        <w:ind w:right="4"/>
        <w:rPr>
          <w:rFonts w:cs="Times New Roman"/>
        </w:rPr>
      </w:pPr>
    </w:p>
    <w:p w14:paraId="707A46F1" w14:textId="2F9E9F40" w:rsidR="00E83512" w:rsidRDefault="00E83512" w:rsidP="001D58DF">
      <w:pPr>
        <w:ind w:right="4"/>
        <w:rPr>
          <w:rFonts w:cs="Times New Roman"/>
        </w:rPr>
      </w:pPr>
      <w:r>
        <w:rPr>
          <w:rFonts w:cs="Times New Roman"/>
        </w:rPr>
        <w:t xml:space="preserve">Younger, active individuals likely need ACL reconstruction surgery in order to safety return to their sport, activity, job… etc. </w:t>
      </w:r>
    </w:p>
    <w:p w14:paraId="7EF96916" w14:textId="7D3118DF" w:rsidR="00E83512" w:rsidRDefault="00E83512" w:rsidP="001D58DF">
      <w:pPr>
        <w:ind w:right="4"/>
        <w:rPr>
          <w:rFonts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389"/>
      </w:tblGrid>
      <w:tr w:rsidR="00E83512" w14:paraId="6EFB3FE0" w14:textId="77777777" w:rsidTr="00311309">
        <w:trPr>
          <w:trHeight w:val="311"/>
        </w:trPr>
        <w:tc>
          <w:tcPr>
            <w:tcW w:w="4961" w:type="dxa"/>
          </w:tcPr>
          <w:p w14:paraId="5677123D" w14:textId="155EC2F3" w:rsidR="00E83512" w:rsidRPr="00072E1B" w:rsidRDefault="00E83512" w:rsidP="001D58DF">
            <w:pPr>
              <w:ind w:right="4"/>
              <w:rPr>
                <w:rFonts w:cs="Times New Roman"/>
                <w:b/>
                <w:u w:val="single"/>
              </w:rPr>
            </w:pPr>
            <w:r w:rsidRPr="00072E1B">
              <w:rPr>
                <w:rFonts w:cs="Times New Roman"/>
                <w:b/>
                <w:u w:val="single"/>
              </w:rPr>
              <w:t>Surgical Treatment</w:t>
            </w:r>
          </w:p>
        </w:tc>
        <w:tc>
          <w:tcPr>
            <w:tcW w:w="4389" w:type="dxa"/>
          </w:tcPr>
          <w:p w14:paraId="31038467" w14:textId="6F69A34A" w:rsidR="00E83512" w:rsidRPr="00072E1B" w:rsidRDefault="00E83512" w:rsidP="001D58DF">
            <w:pPr>
              <w:ind w:right="4"/>
              <w:rPr>
                <w:rFonts w:cs="Times New Roman"/>
                <w:b/>
                <w:u w:val="single"/>
              </w:rPr>
            </w:pPr>
            <w:r w:rsidRPr="00072E1B">
              <w:rPr>
                <w:rFonts w:cs="Times New Roman"/>
                <w:b/>
                <w:u w:val="single"/>
              </w:rPr>
              <w:t>Non-Surgical Treatment</w:t>
            </w:r>
          </w:p>
        </w:tc>
      </w:tr>
      <w:tr w:rsidR="00E83512" w14:paraId="51C8D4DB" w14:textId="77777777" w:rsidTr="00311309">
        <w:tc>
          <w:tcPr>
            <w:tcW w:w="4961" w:type="dxa"/>
          </w:tcPr>
          <w:p w14:paraId="487A0694" w14:textId="77777777" w:rsidR="00E83512" w:rsidRPr="00311309" w:rsidRDefault="00FB5184" w:rsidP="001D58DF">
            <w:pPr>
              <w:ind w:right="4"/>
              <w:rPr>
                <w:rFonts w:cs="Times New Roman"/>
                <w:b/>
              </w:rPr>
            </w:pPr>
            <w:r w:rsidRPr="00311309">
              <w:rPr>
                <w:rFonts w:cs="Times New Roman"/>
                <w:b/>
              </w:rPr>
              <w:t>Physical Therapy</w:t>
            </w:r>
            <w:r w:rsidR="005135ED" w:rsidRPr="00311309">
              <w:rPr>
                <w:rFonts w:cs="Times New Roman"/>
                <w:b/>
              </w:rPr>
              <w:t>:</w:t>
            </w:r>
          </w:p>
          <w:p w14:paraId="0C5B3A67" w14:textId="77777777" w:rsidR="00B1048F" w:rsidRDefault="00B1048F" w:rsidP="00B1048F">
            <w:p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 xml:space="preserve">A rehabilitation program with specific exercises and goals will be set. </w:t>
            </w:r>
          </w:p>
          <w:p w14:paraId="77448B93" w14:textId="27BEB5F8" w:rsidR="00B1048F" w:rsidRDefault="00B1048F" w:rsidP="00B1048F">
            <w:p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 xml:space="preserve">The </w:t>
            </w:r>
            <w:r>
              <w:rPr>
                <w:rFonts w:cs="Times New Roman"/>
              </w:rPr>
              <w:t>goal of physical therapy is to restore function and eliminate pain.</w:t>
            </w:r>
          </w:p>
          <w:p w14:paraId="1F0498ED" w14:textId="77777777" w:rsidR="00B1048F" w:rsidRDefault="00B1048F" w:rsidP="00B1048F">
            <w:p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>After surgery, rehab will continue with the ultimate goal of returning to regular activity and sport</w:t>
            </w:r>
          </w:p>
          <w:p w14:paraId="37CE7A1F" w14:textId="2DC5ED65" w:rsidR="00311309" w:rsidRDefault="00311309" w:rsidP="00B1048F">
            <w:pPr>
              <w:ind w:right="4"/>
              <w:rPr>
                <w:rFonts w:cs="Times New Roman"/>
              </w:rPr>
            </w:pPr>
          </w:p>
        </w:tc>
        <w:tc>
          <w:tcPr>
            <w:tcW w:w="4389" w:type="dxa"/>
          </w:tcPr>
          <w:p w14:paraId="46BB5562" w14:textId="77777777" w:rsidR="00E83512" w:rsidRPr="00311309" w:rsidRDefault="00FB5184" w:rsidP="001D58DF">
            <w:pPr>
              <w:ind w:right="4"/>
              <w:rPr>
                <w:rFonts w:cs="Times New Roman"/>
                <w:b/>
              </w:rPr>
            </w:pPr>
            <w:r w:rsidRPr="00311309">
              <w:rPr>
                <w:rFonts w:cs="Times New Roman"/>
                <w:b/>
              </w:rPr>
              <w:t>Bracing</w:t>
            </w:r>
            <w:r w:rsidR="005135ED" w:rsidRPr="00311309">
              <w:rPr>
                <w:rFonts w:cs="Times New Roman"/>
                <w:b/>
              </w:rPr>
              <w:t>:</w:t>
            </w:r>
          </w:p>
          <w:p w14:paraId="6CC472B4" w14:textId="77777777" w:rsidR="00B1048F" w:rsidRDefault="00B1048F" w:rsidP="001D58DF">
            <w:p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>Increase stability, and mobility</w:t>
            </w:r>
          </w:p>
          <w:p w14:paraId="47715DC0" w14:textId="77777777" w:rsidR="00311309" w:rsidRDefault="00311309" w:rsidP="001D58DF">
            <w:pPr>
              <w:ind w:right="4"/>
              <w:rPr>
                <w:rFonts w:cs="Times New Roman"/>
              </w:rPr>
            </w:pPr>
          </w:p>
          <w:p w14:paraId="63265A0D" w14:textId="77777777" w:rsidR="00311309" w:rsidRPr="00311309" w:rsidRDefault="00311309" w:rsidP="00311309">
            <w:pPr>
              <w:ind w:right="4"/>
              <w:rPr>
                <w:rFonts w:cs="Times New Roman"/>
                <w:b/>
              </w:rPr>
            </w:pPr>
            <w:r w:rsidRPr="00311309">
              <w:rPr>
                <w:rFonts w:cs="Times New Roman"/>
                <w:b/>
              </w:rPr>
              <w:t>Physical Therapy:</w:t>
            </w:r>
          </w:p>
          <w:p w14:paraId="5159939E" w14:textId="77777777" w:rsidR="00311309" w:rsidRDefault="00311309" w:rsidP="00311309">
            <w:p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 xml:space="preserve">A rehabilitation program with specific exercises and goals will be set. </w:t>
            </w:r>
          </w:p>
          <w:p w14:paraId="072FD9F2" w14:textId="7480E7A4" w:rsidR="00311309" w:rsidRDefault="00311309" w:rsidP="00311309">
            <w:p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>The ultimate goal of physical therapy is to restore function and eliminate pain.</w:t>
            </w:r>
          </w:p>
        </w:tc>
      </w:tr>
      <w:tr w:rsidR="00E83512" w14:paraId="69E2C077" w14:textId="77777777" w:rsidTr="00311309">
        <w:trPr>
          <w:trHeight w:val="586"/>
        </w:trPr>
        <w:tc>
          <w:tcPr>
            <w:tcW w:w="4961" w:type="dxa"/>
          </w:tcPr>
          <w:p w14:paraId="0C0A7781" w14:textId="77777777" w:rsidR="00E83512" w:rsidRPr="00311309" w:rsidRDefault="00FB5184" w:rsidP="001D58DF">
            <w:pPr>
              <w:ind w:right="4"/>
              <w:rPr>
                <w:rFonts w:cs="Times New Roman"/>
                <w:b/>
              </w:rPr>
            </w:pPr>
            <w:r w:rsidRPr="00311309">
              <w:rPr>
                <w:rFonts w:cs="Times New Roman"/>
                <w:b/>
              </w:rPr>
              <w:t>Bracing</w:t>
            </w:r>
            <w:r w:rsidR="005135ED" w:rsidRPr="00311309">
              <w:rPr>
                <w:rFonts w:cs="Times New Roman"/>
                <w:b/>
              </w:rPr>
              <w:t>:</w:t>
            </w:r>
          </w:p>
          <w:p w14:paraId="209ABB63" w14:textId="089752EE" w:rsidR="00B1048F" w:rsidRDefault="00B1048F" w:rsidP="001D58DF">
            <w:p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>Increase stability, and mobility</w:t>
            </w:r>
          </w:p>
        </w:tc>
        <w:tc>
          <w:tcPr>
            <w:tcW w:w="4389" w:type="dxa"/>
          </w:tcPr>
          <w:p w14:paraId="6B139908" w14:textId="4ADF1F66" w:rsidR="00B1048F" w:rsidRDefault="00B1048F" w:rsidP="001D58DF">
            <w:p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</w:tc>
      </w:tr>
      <w:tr w:rsidR="00E83512" w14:paraId="70E3795A" w14:textId="77777777" w:rsidTr="00311309">
        <w:trPr>
          <w:trHeight w:val="870"/>
        </w:trPr>
        <w:tc>
          <w:tcPr>
            <w:tcW w:w="4961" w:type="dxa"/>
          </w:tcPr>
          <w:p w14:paraId="7594F030" w14:textId="77777777" w:rsidR="00311309" w:rsidRDefault="00311309" w:rsidP="001D58DF">
            <w:pPr>
              <w:ind w:right="4"/>
              <w:rPr>
                <w:rFonts w:cs="Times New Roman"/>
                <w:b/>
              </w:rPr>
            </w:pPr>
          </w:p>
          <w:p w14:paraId="7B51FC00" w14:textId="3AC85D9B" w:rsidR="00E83512" w:rsidRPr="00311309" w:rsidRDefault="00FB5184" w:rsidP="001D58DF">
            <w:pPr>
              <w:ind w:right="4"/>
              <w:rPr>
                <w:rFonts w:cs="Times New Roman"/>
                <w:b/>
              </w:rPr>
            </w:pPr>
            <w:r w:rsidRPr="00311309">
              <w:rPr>
                <w:rFonts w:cs="Times New Roman"/>
                <w:b/>
              </w:rPr>
              <w:t>ACL Reconstruction</w:t>
            </w:r>
            <w:r w:rsidR="005135ED" w:rsidRPr="00311309">
              <w:rPr>
                <w:rFonts w:cs="Times New Roman"/>
                <w:b/>
              </w:rPr>
              <w:t>:</w:t>
            </w:r>
          </w:p>
          <w:p w14:paraId="133D8948" w14:textId="77777777" w:rsidR="00311309" w:rsidRDefault="00311309" w:rsidP="001D58DF">
            <w:p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>Surgically rebuilding the ligament.</w:t>
            </w:r>
          </w:p>
          <w:p w14:paraId="3AFE791C" w14:textId="49F8CF03" w:rsidR="00311309" w:rsidRDefault="00311309" w:rsidP="001D58DF">
            <w:pPr>
              <w:ind w:right="4"/>
              <w:rPr>
                <w:rFonts w:cs="Times New Roman"/>
              </w:rPr>
            </w:pPr>
            <w:r>
              <w:rPr>
                <w:rFonts w:cs="Times New Roman"/>
              </w:rPr>
              <w:t>Torn ligament replaced with graft – often taken from the hamstring or a cadaver (allograft)</w:t>
            </w:r>
          </w:p>
        </w:tc>
        <w:tc>
          <w:tcPr>
            <w:tcW w:w="4389" w:type="dxa"/>
          </w:tcPr>
          <w:p w14:paraId="4F7905E1" w14:textId="77777777" w:rsidR="00E83512" w:rsidRDefault="00E83512" w:rsidP="001D58DF">
            <w:pPr>
              <w:ind w:right="4"/>
              <w:rPr>
                <w:rFonts w:cs="Times New Roman"/>
              </w:rPr>
            </w:pPr>
          </w:p>
        </w:tc>
      </w:tr>
      <w:tr w:rsidR="00E83512" w14:paraId="4EE9C664" w14:textId="77777777" w:rsidTr="00311309">
        <w:tc>
          <w:tcPr>
            <w:tcW w:w="4961" w:type="dxa"/>
          </w:tcPr>
          <w:p w14:paraId="7EADE97A" w14:textId="77777777" w:rsidR="00E83512" w:rsidRDefault="00E83512" w:rsidP="001D58DF">
            <w:pPr>
              <w:ind w:right="4"/>
              <w:rPr>
                <w:rFonts w:cs="Times New Roman"/>
              </w:rPr>
            </w:pPr>
          </w:p>
        </w:tc>
        <w:tc>
          <w:tcPr>
            <w:tcW w:w="4389" w:type="dxa"/>
          </w:tcPr>
          <w:p w14:paraId="70E2FBFB" w14:textId="1E12C392" w:rsidR="00E83512" w:rsidRDefault="00E83512" w:rsidP="001D58DF">
            <w:pPr>
              <w:ind w:right="4"/>
              <w:rPr>
                <w:rFonts w:cs="Times New Roman"/>
              </w:rPr>
            </w:pPr>
          </w:p>
        </w:tc>
      </w:tr>
      <w:tr w:rsidR="00E83512" w14:paraId="0871EB5B" w14:textId="77777777" w:rsidTr="00311309">
        <w:tc>
          <w:tcPr>
            <w:tcW w:w="4961" w:type="dxa"/>
          </w:tcPr>
          <w:p w14:paraId="1CE27027" w14:textId="29ADDE65" w:rsidR="00E83512" w:rsidRPr="00EF57EE" w:rsidRDefault="009C675E" w:rsidP="001D58DF">
            <w:pPr>
              <w:ind w:right="4"/>
              <w:rPr>
                <w:rFonts w:cs="Times New Roman"/>
                <w:b/>
              </w:rPr>
            </w:pPr>
            <w:r w:rsidRPr="00EF57EE">
              <w:rPr>
                <w:rFonts w:cs="Times New Roman"/>
                <w:b/>
              </w:rPr>
              <w:t xml:space="preserve">ACL surgery </w:t>
            </w:r>
            <w:r w:rsidR="00252931" w:rsidRPr="00EF57EE">
              <w:rPr>
                <w:rFonts w:cs="Times New Roman"/>
                <w:b/>
              </w:rPr>
              <w:t>video available at:</w:t>
            </w:r>
          </w:p>
          <w:p w14:paraId="4D590504" w14:textId="61D81930" w:rsidR="009C675E" w:rsidRDefault="00311309" w:rsidP="001D58DF">
            <w:pPr>
              <w:ind w:right="4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0F63EE65" wp14:editId="626EFA0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85725</wp:posOffset>
                  </wp:positionV>
                  <wp:extent cx="5944235" cy="3312160"/>
                  <wp:effectExtent l="50800" t="0" r="24765" b="0"/>
                  <wp:wrapNone/>
                  <wp:docPr id="6" name="Diagram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52931">
              <w:rPr>
                <w:rFonts w:cs="Times New Roman"/>
              </w:rPr>
              <w:t>http://orthoinfo.aaos.org/topic.cfm?topic=a00297</w:t>
            </w:r>
          </w:p>
          <w:p w14:paraId="796CCE0E" w14:textId="66D3AE71" w:rsidR="009C675E" w:rsidRPr="00252931" w:rsidRDefault="009C675E" w:rsidP="001D58DF">
            <w:pPr>
              <w:ind w:right="4"/>
              <w:rPr>
                <w:rFonts w:cs="Times New Roman"/>
                <w:i/>
              </w:rPr>
            </w:pPr>
            <w:r w:rsidRPr="00252931">
              <w:rPr>
                <w:rFonts w:cs="Times New Roman"/>
                <w:i/>
                <w:sz w:val="21"/>
              </w:rPr>
              <w:t xml:space="preserve">Curtesy of </w:t>
            </w:r>
            <w:r w:rsidR="00252931" w:rsidRPr="00252931">
              <w:rPr>
                <w:rFonts w:cs="Times New Roman"/>
                <w:i/>
                <w:sz w:val="21"/>
              </w:rPr>
              <w:t xml:space="preserve">Visual Health Solutions, Inc. </w:t>
            </w:r>
          </w:p>
        </w:tc>
        <w:tc>
          <w:tcPr>
            <w:tcW w:w="4389" w:type="dxa"/>
          </w:tcPr>
          <w:p w14:paraId="5E29E638" w14:textId="688DA4E2" w:rsidR="00E83512" w:rsidRDefault="00E83512" w:rsidP="001D58DF">
            <w:pPr>
              <w:ind w:right="4"/>
              <w:rPr>
                <w:rFonts w:cs="Times New Roman"/>
              </w:rPr>
            </w:pPr>
          </w:p>
        </w:tc>
      </w:tr>
    </w:tbl>
    <w:p w14:paraId="7AEBC137" w14:textId="228BD6DC" w:rsidR="001D58DF" w:rsidRDefault="001D58DF" w:rsidP="001D58DF">
      <w:pPr>
        <w:ind w:right="4"/>
        <w:rPr>
          <w:rFonts w:cs="Times New Roman"/>
        </w:rPr>
      </w:pPr>
    </w:p>
    <w:p w14:paraId="6DCF33F1" w14:textId="53E2B94C" w:rsidR="00261EEC" w:rsidRDefault="00261EEC" w:rsidP="00261EEC">
      <w:pPr>
        <w:pBdr>
          <w:bottom w:val="single" w:sz="2" w:space="1" w:color="00B0F0"/>
        </w:pBdr>
        <w:ind w:right="4"/>
        <w:rPr>
          <w:rFonts w:cs="Times New Roman"/>
          <w:b/>
        </w:rPr>
      </w:pPr>
      <w:r w:rsidRPr="00261EEC">
        <w:rPr>
          <w:rFonts w:cs="Times New Roman"/>
          <w:b/>
        </w:rPr>
        <w:t>Rehabilitation</w:t>
      </w:r>
      <w:bookmarkStart w:id="0" w:name="_GoBack"/>
      <w:r w:rsidR="00720545" w:rsidRPr="00720545">
        <w:rPr>
          <w:rFonts w:cs="Times New Roman"/>
          <w:b/>
          <w:vertAlign w:val="superscript"/>
        </w:rPr>
        <w:t>1,4,5</w:t>
      </w:r>
      <w:bookmarkEnd w:id="0"/>
    </w:p>
    <w:p w14:paraId="2AA8F33F" w14:textId="39645496" w:rsidR="00261EEC" w:rsidRDefault="00CB596F" w:rsidP="001D58DF">
      <w:pPr>
        <w:ind w:right="4"/>
        <w:rPr>
          <w:rFonts w:cs="Times New Roman"/>
        </w:rPr>
      </w:pPr>
      <w:r>
        <w:rPr>
          <w:rFonts w:cs="Times New Roman"/>
        </w:rPr>
        <w:t xml:space="preserve">Duration: </w:t>
      </w:r>
      <w:r w:rsidR="00EF17C5">
        <w:rPr>
          <w:rFonts w:cs="Times New Roman"/>
        </w:rPr>
        <w:t xml:space="preserve">6-9 </w:t>
      </w:r>
      <w:r w:rsidR="00F94576">
        <w:rPr>
          <w:rFonts w:cs="Times New Roman"/>
        </w:rPr>
        <w:t>months’</w:t>
      </w:r>
      <w:r w:rsidR="00EF17C5">
        <w:rPr>
          <w:rFonts w:cs="Times New Roman"/>
        </w:rPr>
        <w:t xml:space="preserve"> post-surgery</w:t>
      </w:r>
      <w:r w:rsidR="00311309">
        <w:rPr>
          <w:rFonts w:cs="Times New Roman"/>
        </w:rPr>
        <w:t>:</w:t>
      </w:r>
    </w:p>
    <w:p w14:paraId="1679491B" w14:textId="4F10E824" w:rsidR="005135ED" w:rsidRDefault="005135ED" w:rsidP="001D58DF">
      <w:pPr>
        <w:ind w:right="4"/>
        <w:rPr>
          <w:rFonts w:cs="Times New Roman"/>
        </w:rPr>
      </w:pPr>
    </w:p>
    <w:p w14:paraId="45F6402A" w14:textId="1165A7AC" w:rsidR="005135ED" w:rsidRPr="00261EEC" w:rsidRDefault="005135ED" w:rsidP="001D58DF">
      <w:pPr>
        <w:ind w:right="4"/>
        <w:rPr>
          <w:rFonts w:cs="Times New Roman"/>
        </w:rPr>
      </w:pPr>
    </w:p>
    <w:p w14:paraId="41089BD6" w14:textId="7211ACD0" w:rsidR="00261EEC" w:rsidRDefault="00261EEC" w:rsidP="001D58DF">
      <w:pPr>
        <w:ind w:right="4"/>
        <w:rPr>
          <w:rFonts w:cs="Times New Roman"/>
        </w:rPr>
      </w:pPr>
    </w:p>
    <w:p w14:paraId="7DCCD230" w14:textId="3C725D07" w:rsidR="00311309" w:rsidRDefault="00311309" w:rsidP="001D58DF">
      <w:pPr>
        <w:ind w:right="4"/>
        <w:rPr>
          <w:rFonts w:cs="Times New Roman"/>
        </w:rPr>
      </w:pPr>
    </w:p>
    <w:p w14:paraId="0A67A3B3" w14:textId="77777777" w:rsidR="00311309" w:rsidRDefault="00311309">
      <w:pPr>
        <w:rPr>
          <w:rFonts w:cs="Times New Roman"/>
        </w:rPr>
      </w:pPr>
      <w:r>
        <w:rPr>
          <w:rFonts w:cs="Times New Roman"/>
        </w:rPr>
        <w:br w:type="page"/>
      </w:r>
    </w:p>
    <w:p w14:paraId="00E3C111" w14:textId="20A5E017" w:rsidR="00F94576" w:rsidRPr="00311309" w:rsidRDefault="00311309" w:rsidP="001D58DF">
      <w:pPr>
        <w:ind w:right="4"/>
        <w:rPr>
          <w:rFonts w:cs="Times New Roman"/>
          <w:b/>
        </w:rPr>
      </w:pPr>
      <w:r w:rsidRPr="00311309">
        <w:rPr>
          <w:rFonts w:cs="Times New Roman"/>
          <w:b/>
        </w:rPr>
        <w:t>References:</w:t>
      </w:r>
    </w:p>
    <w:p w14:paraId="44FFB3EA" w14:textId="77777777" w:rsidR="00311309" w:rsidRDefault="00311309" w:rsidP="001D58DF">
      <w:pPr>
        <w:ind w:right="4"/>
        <w:rPr>
          <w:rFonts w:cs="Times New Roman"/>
        </w:rPr>
      </w:pPr>
    </w:p>
    <w:p w14:paraId="177E0273" w14:textId="4C19C33F" w:rsidR="00603368" w:rsidRDefault="00A905D5" w:rsidP="00603368">
      <w:pPr>
        <w:pStyle w:val="NormalWeb"/>
        <w:numPr>
          <w:ilvl w:val="0"/>
          <w:numId w:val="15"/>
        </w:numPr>
      </w:pPr>
      <w:r>
        <w:t xml:space="preserve">American Academy of Orthopaedic Surgeons. (2016). </w:t>
      </w:r>
      <w:r w:rsidRPr="00A905D5">
        <w:rPr>
          <w:iCs/>
        </w:rPr>
        <w:t>Anterior Cruciate Ligament (ACL) Injuries</w:t>
      </w:r>
      <w:r>
        <w:t>.</w:t>
      </w:r>
      <w:r w:rsidRPr="00A905D5">
        <w:rPr>
          <w:i/>
        </w:rPr>
        <w:t xml:space="preserve"> OrthoInfo.</w:t>
      </w:r>
      <w:r>
        <w:t xml:space="preserve"> </w:t>
      </w:r>
      <w:hyperlink r:id="rId13" w:history="1">
        <w:r w:rsidR="00603368" w:rsidRPr="00367099">
          <w:rPr>
            <w:rStyle w:val="Hyperlink"/>
          </w:rPr>
          <w:t>http://orthoinfo.aaos.org/topic.cfm?topic=a00549</w:t>
        </w:r>
      </w:hyperlink>
      <w:r w:rsidR="00603368">
        <w:br/>
      </w:r>
    </w:p>
    <w:p w14:paraId="5ED014A6" w14:textId="125F744D" w:rsidR="00603368" w:rsidRDefault="00A905D5" w:rsidP="00603368">
      <w:pPr>
        <w:pStyle w:val="NormalWeb"/>
        <w:numPr>
          <w:ilvl w:val="0"/>
          <w:numId w:val="15"/>
        </w:numPr>
      </w:pPr>
      <w:r>
        <w:t xml:space="preserve">Arendt, E., Agel, J., &amp; Dick, R. (1999). Anterior cruciate ligament injury patterns among collegiate men and women. </w:t>
      </w:r>
      <w:r>
        <w:rPr>
          <w:i/>
          <w:iCs/>
        </w:rPr>
        <w:t>Journal of Athletic Training</w:t>
      </w:r>
      <w:r>
        <w:t xml:space="preserve">, </w:t>
      </w:r>
      <w:r>
        <w:rPr>
          <w:i/>
          <w:iCs/>
        </w:rPr>
        <w:t>34</w:t>
      </w:r>
      <w:r>
        <w:t>(2), 86–92.</w:t>
      </w:r>
      <w:r w:rsidR="00603368">
        <w:br/>
      </w:r>
    </w:p>
    <w:p w14:paraId="0E5B598C" w14:textId="6B1F5897" w:rsidR="00603368" w:rsidRDefault="004A475A" w:rsidP="00603368">
      <w:pPr>
        <w:pStyle w:val="NormalWeb"/>
        <w:numPr>
          <w:ilvl w:val="0"/>
          <w:numId w:val="15"/>
        </w:numPr>
      </w:pPr>
      <w:r>
        <w:t xml:space="preserve">Chhabra, A., Starman, J. S., Ferretti, M., Vidal, A. F., Zantop, T., &amp; Fu, F. H. (2006). Anatomic, Radiographic, Biomechanical, and Kinematic Evaluation of the Anterior Cruciate Ligament and Its Two Functional Bundles. </w:t>
      </w:r>
      <w:r>
        <w:rPr>
          <w:i/>
          <w:iCs/>
        </w:rPr>
        <w:t>J Bone Joint Surg Am</w:t>
      </w:r>
      <w:r>
        <w:t xml:space="preserve">, </w:t>
      </w:r>
      <w:r>
        <w:rPr>
          <w:i/>
          <w:iCs/>
        </w:rPr>
        <w:t>88</w:t>
      </w:r>
      <w:r>
        <w:t xml:space="preserve">, 2–10. </w:t>
      </w:r>
      <w:hyperlink r:id="rId14" w:history="1">
        <w:r w:rsidR="00603368" w:rsidRPr="00367099">
          <w:rPr>
            <w:rStyle w:val="Hyperlink"/>
          </w:rPr>
          <w:t>http://doi.org/10.2106/JBJS.F.00616</w:t>
        </w:r>
      </w:hyperlink>
      <w:r w:rsidR="00603368">
        <w:br/>
      </w:r>
    </w:p>
    <w:p w14:paraId="22535ED0" w14:textId="5747835F" w:rsidR="00603368" w:rsidRDefault="004A475A" w:rsidP="00603368">
      <w:pPr>
        <w:pStyle w:val="NormalWeb"/>
        <w:numPr>
          <w:ilvl w:val="0"/>
          <w:numId w:val="15"/>
        </w:numPr>
      </w:pPr>
      <w:r>
        <w:t xml:space="preserve">De Ste Croix, M. B., Priestley, </w:t>
      </w:r>
      <w:r>
        <w:t xml:space="preserve">M., Lloyd, R. S., &amp; Oliver, J. L. (2015). ACL injury risk in elite female youth soccer: Changes in neuromuscular control of the knee following soccer-specific fatigue. </w:t>
      </w:r>
      <w:r>
        <w:rPr>
          <w:i/>
          <w:iCs/>
        </w:rPr>
        <w:t>Scandinavian Journal of Medicine &amp; Science in Sports</w:t>
      </w:r>
      <w:r>
        <w:t xml:space="preserve">, </w:t>
      </w:r>
      <w:r>
        <w:rPr>
          <w:i/>
          <w:iCs/>
        </w:rPr>
        <w:t>25</w:t>
      </w:r>
      <w:r>
        <w:t xml:space="preserve">(5), e531–e538. </w:t>
      </w:r>
      <w:hyperlink r:id="rId15" w:history="1">
        <w:r w:rsidR="00603368" w:rsidRPr="00367099">
          <w:rPr>
            <w:rStyle w:val="Hyperlink"/>
          </w:rPr>
          <w:t>http://doi.org/10.1111/sms.12355</w:t>
        </w:r>
      </w:hyperlink>
      <w:r w:rsidR="00603368">
        <w:br/>
      </w:r>
    </w:p>
    <w:p w14:paraId="1692A228" w14:textId="635ECA2B" w:rsidR="00311309" w:rsidRPr="00603368" w:rsidRDefault="00603368" w:rsidP="00603368">
      <w:pPr>
        <w:pStyle w:val="ListParagraph"/>
        <w:numPr>
          <w:ilvl w:val="0"/>
          <w:numId w:val="15"/>
        </w:numPr>
        <w:ind w:right="4"/>
        <w:rPr>
          <w:rFonts w:cs="Times New Roman"/>
        </w:rPr>
      </w:pPr>
      <w:r w:rsidRPr="00603368">
        <w:rPr>
          <w:rFonts w:cs="Times New Roman"/>
        </w:rPr>
        <w:t>Sports Injury Clinic. (2015). Treatment for ACL injuries. Accessed Aug. 5, 2016. Retrieved from http://www.sportsinjuryclinic.net/sport-injuries/knee-pain/acl-injury/rehabilitation-acl-injury</w:t>
      </w:r>
    </w:p>
    <w:sectPr w:rsidR="00311309" w:rsidRPr="00603368" w:rsidSect="005B44DD">
      <w:headerReference w:type="default" r:id="rId16"/>
      <w:footerReference w:type="even" r:id="rId17"/>
      <w:footerReference w:type="default" r:id="rId1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D2478" w14:textId="77777777" w:rsidR="00000A9D" w:rsidRDefault="00000A9D" w:rsidP="00B33556">
      <w:r>
        <w:separator/>
      </w:r>
    </w:p>
  </w:endnote>
  <w:endnote w:type="continuationSeparator" w:id="0">
    <w:p w14:paraId="1A69C3EF" w14:textId="77777777" w:rsidR="00000A9D" w:rsidRDefault="00000A9D" w:rsidP="00B3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C678F" w14:textId="77777777" w:rsidR="00AE0EBE" w:rsidRDefault="00AE0EBE" w:rsidP="008857AB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3196BF" w14:textId="77777777" w:rsidR="00AE0EBE" w:rsidRDefault="00AE0EBE" w:rsidP="00AE0EB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DD314" w14:textId="77777777" w:rsidR="00AE0EBE" w:rsidRDefault="00AE0EBE" w:rsidP="008857AB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00A9D">
      <w:rPr>
        <w:rStyle w:val="PageNumber"/>
        <w:noProof/>
      </w:rPr>
      <w:t>1</w:t>
    </w:r>
    <w:r>
      <w:rPr>
        <w:rStyle w:val="PageNumber"/>
      </w:rPr>
      <w:fldChar w:fldCharType="end"/>
    </w:r>
  </w:p>
  <w:p w14:paraId="1E8120F6" w14:textId="0EE56C53" w:rsidR="00AE0EBE" w:rsidRDefault="00AE0EBE" w:rsidP="00AE0EBE">
    <w:pPr>
      <w:pStyle w:val="Footer"/>
      <w:tabs>
        <w:tab w:val="clear" w:pos="4680"/>
        <w:tab w:val="clear" w:pos="9360"/>
        <w:tab w:val="left" w:pos="8542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84A3C" w14:textId="77777777" w:rsidR="00000A9D" w:rsidRDefault="00000A9D" w:rsidP="00B33556">
      <w:r>
        <w:separator/>
      </w:r>
    </w:p>
  </w:footnote>
  <w:footnote w:type="continuationSeparator" w:id="0">
    <w:p w14:paraId="23076AA2" w14:textId="77777777" w:rsidR="00000A9D" w:rsidRDefault="00000A9D" w:rsidP="00B3355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F0238" w14:textId="55E1092A" w:rsidR="00B33556" w:rsidRDefault="00B33556" w:rsidP="00AE0EBE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87F8DD" wp14:editId="4862FA8B">
          <wp:simplePos x="0" y="0"/>
          <wp:positionH relativeFrom="column">
            <wp:posOffset>-633974</wp:posOffset>
          </wp:positionH>
          <wp:positionV relativeFrom="paragraph">
            <wp:posOffset>-218147</wp:posOffset>
          </wp:positionV>
          <wp:extent cx="1260866" cy="651448"/>
          <wp:effectExtent l="0" t="0" r="952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ingLoaded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866" cy="6514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484E">
      <w:t>2016/08/0</w:t>
    </w:r>
    <w:r w:rsidR="00E1111A">
      <w:t>8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207"/>
    <w:multiLevelType w:val="hybridMultilevel"/>
    <w:tmpl w:val="3FDAE2E6"/>
    <w:lvl w:ilvl="0" w:tplc="391C390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D47053"/>
    <w:multiLevelType w:val="hybridMultilevel"/>
    <w:tmpl w:val="7196E424"/>
    <w:lvl w:ilvl="0" w:tplc="9F2003C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E3B1C"/>
    <w:multiLevelType w:val="hybridMultilevel"/>
    <w:tmpl w:val="BBF06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2702E"/>
    <w:multiLevelType w:val="hybridMultilevel"/>
    <w:tmpl w:val="82465E3A"/>
    <w:lvl w:ilvl="0" w:tplc="9EB06AA4">
      <w:start w:val="7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B6644"/>
    <w:multiLevelType w:val="hybridMultilevel"/>
    <w:tmpl w:val="0A5A74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1317216"/>
    <w:multiLevelType w:val="hybridMultilevel"/>
    <w:tmpl w:val="0FE661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156952"/>
    <w:multiLevelType w:val="hybridMultilevel"/>
    <w:tmpl w:val="FBCECB24"/>
    <w:lvl w:ilvl="0" w:tplc="7810A12E">
      <w:start w:val="1"/>
      <w:numFmt w:val="bullet"/>
      <w:lvlText w:val="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70A09DD"/>
    <w:multiLevelType w:val="hybridMultilevel"/>
    <w:tmpl w:val="21C6FA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4379C"/>
    <w:multiLevelType w:val="hybridMultilevel"/>
    <w:tmpl w:val="BBF06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5396D"/>
    <w:multiLevelType w:val="hybridMultilevel"/>
    <w:tmpl w:val="89F87FD2"/>
    <w:lvl w:ilvl="0" w:tplc="08E0EC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4614AA"/>
    <w:multiLevelType w:val="hybridMultilevel"/>
    <w:tmpl w:val="D116D1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B4720"/>
    <w:multiLevelType w:val="hybridMultilevel"/>
    <w:tmpl w:val="AAE0CC22"/>
    <w:lvl w:ilvl="0" w:tplc="391C3900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6C43BA1"/>
    <w:multiLevelType w:val="hybridMultilevel"/>
    <w:tmpl w:val="E3586C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CB5123"/>
    <w:multiLevelType w:val="hybridMultilevel"/>
    <w:tmpl w:val="C33C6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83147"/>
    <w:multiLevelType w:val="hybridMultilevel"/>
    <w:tmpl w:val="7876CB1A"/>
    <w:lvl w:ilvl="0" w:tplc="CE5ADA4E">
      <w:start w:val="7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0"/>
  </w:num>
  <w:num w:numId="5">
    <w:abstractNumId w:val="2"/>
  </w:num>
  <w:num w:numId="6">
    <w:abstractNumId w:val="13"/>
  </w:num>
  <w:num w:numId="7">
    <w:abstractNumId w:val="1"/>
  </w:num>
  <w:num w:numId="8">
    <w:abstractNumId w:val="7"/>
  </w:num>
  <w:num w:numId="9">
    <w:abstractNumId w:val="11"/>
  </w:num>
  <w:num w:numId="10">
    <w:abstractNumId w:val="4"/>
  </w:num>
  <w:num w:numId="11">
    <w:abstractNumId w:val="12"/>
  </w:num>
  <w:num w:numId="12">
    <w:abstractNumId w:val="5"/>
  </w:num>
  <w:num w:numId="13">
    <w:abstractNumId w:val="9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556"/>
    <w:rsid w:val="00000A9D"/>
    <w:rsid w:val="00072E1B"/>
    <w:rsid w:val="0008167D"/>
    <w:rsid w:val="000B05A5"/>
    <w:rsid w:val="000F3F66"/>
    <w:rsid w:val="0013008E"/>
    <w:rsid w:val="001662CD"/>
    <w:rsid w:val="001A0047"/>
    <w:rsid w:val="001C379D"/>
    <w:rsid w:val="001D03C3"/>
    <w:rsid w:val="001D2230"/>
    <w:rsid w:val="001D58DF"/>
    <w:rsid w:val="001E3A24"/>
    <w:rsid w:val="002437AB"/>
    <w:rsid w:val="002446C1"/>
    <w:rsid w:val="00252931"/>
    <w:rsid w:val="00261EEC"/>
    <w:rsid w:val="00265E98"/>
    <w:rsid w:val="00282D8B"/>
    <w:rsid w:val="0029041F"/>
    <w:rsid w:val="002B0279"/>
    <w:rsid w:val="002C3BB1"/>
    <w:rsid w:val="002F3106"/>
    <w:rsid w:val="002F6412"/>
    <w:rsid w:val="00303A1F"/>
    <w:rsid w:val="0030455F"/>
    <w:rsid w:val="00305C92"/>
    <w:rsid w:val="00311309"/>
    <w:rsid w:val="00311AA8"/>
    <w:rsid w:val="003602BE"/>
    <w:rsid w:val="003670C6"/>
    <w:rsid w:val="003B1A7B"/>
    <w:rsid w:val="003B6C27"/>
    <w:rsid w:val="003C433C"/>
    <w:rsid w:val="003F0EA0"/>
    <w:rsid w:val="00402FC2"/>
    <w:rsid w:val="0041338D"/>
    <w:rsid w:val="00431317"/>
    <w:rsid w:val="00451DC1"/>
    <w:rsid w:val="00461B98"/>
    <w:rsid w:val="00474B99"/>
    <w:rsid w:val="004763DE"/>
    <w:rsid w:val="00485B8B"/>
    <w:rsid w:val="004A475A"/>
    <w:rsid w:val="004F36D6"/>
    <w:rsid w:val="005135ED"/>
    <w:rsid w:val="005422CC"/>
    <w:rsid w:val="005639AE"/>
    <w:rsid w:val="00567E04"/>
    <w:rsid w:val="00583DD2"/>
    <w:rsid w:val="005A18B0"/>
    <w:rsid w:val="005A1E71"/>
    <w:rsid w:val="005A6CE7"/>
    <w:rsid w:val="005B44DD"/>
    <w:rsid w:val="005C4CF4"/>
    <w:rsid w:val="005C5EC6"/>
    <w:rsid w:val="005D4E3B"/>
    <w:rsid w:val="005E3D62"/>
    <w:rsid w:val="00603368"/>
    <w:rsid w:val="006348A5"/>
    <w:rsid w:val="00660983"/>
    <w:rsid w:val="006A0F5F"/>
    <w:rsid w:val="006A673C"/>
    <w:rsid w:val="006F742A"/>
    <w:rsid w:val="00720545"/>
    <w:rsid w:val="00721DFF"/>
    <w:rsid w:val="00770D2E"/>
    <w:rsid w:val="00771507"/>
    <w:rsid w:val="007A7810"/>
    <w:rsid w:val="007C2E3F"/>
    <w:rsid w:val="00801460"/>
    <w:rsid w:val="00820BFD"/>
    <w:rsid w:val="008536C1"/>
    <w:rsid w:val="00854EC7"/>
    <w:rsid w:val="0086644C"/>
    <w:rsid w:val="00872828"/>
    <w:rsid w:val="00893807"/>
    <w:rsid w:val="008B3C35"/>
    <w:rsid w:val="008E5AD1"/>
    <w:rsid w:val="00905ABF"/>
    <w:rsid w:val="00911B4F"/>
    <w:rsid w:val="009524F3"/>
    <w:rsid w:val="0096186E"/>
    <w:rsid w:val="009B248B"/>
    <w:rsid w:val="009C675E"/>
    <w:rsid w:val="00A0576B"/>
    <w:rsid w:val="00A32191"/>
    <w:rsid w:val="00A433D3"/>
    <w:rsid w:val="00A4380C"/>
    <w:rsid w:val="00A56513"/>
    <w:rsid w:val="00A7484E"/>
    <w:rsid w:val="00A773EC"/>
    <w:rsid w:val="00A877AA"/>
    <w:rsid w:val="00A905D5"/>
    <w:rsid w:val="00AA7FF4"/>
    <w:rsid w:val="00AC51B7"/>
    <w:rsid w:val="00AE0EBE"/>
    <w:rsid w:val="00B1048F"/>
    <w:rsid w:val="00B23D81"/>
    <w:rsid w:val="00B33556"/>
    <w:rsid w:val="00B33752"/>
    <w:rsid w:val="00B47D39"/>
    <w:rsid w:val="00C01059"/>
    <w:rsid w:val="00C20420"/>
    <w:rsid w:val="00C503F7"/>
    <w:rsid w:val="00C5335A"/>
    <w:rsid w:val="00C55744"/>
    <w:rsid w:val="00C81F1A"/>
    <w:rsid w:val="00CB596F"/>
    <w:rsid w:val="00CD0AC8"/>
    <w:rsid w:val="00CD3938"/>
    <w:rsid w:val="00D673BD"/>
    <w:rsid w:val="00E05B79"/>
    <w:rsid w:val="00E07734"/>
    <w:rsid w:val="00E1111A"/>
    <w:rsid w:val="00E33B4C"/>
    <w:rsid w:val="00E33D53"/>
    <w:rsid w:val="00E76B73"/>
    <w:rsid w:val="00E83512"/>
    <w:rsid w:val="00E96E03"/>
    <w:rsid w:val="00EB397A"/>
    <w:rsid w:val="00ED7523"/>
    <w:rsid w:val="00EE2DD2"/>
    <w:rsid w:val="00EF17C5"/>
    <w:rsid w:val="00EF57EE"/>
    <w:rsid w:val="00F008B3"/>
    <w:rsid w:val="00F04870"/>
    <w:rsid w:val="00F6643F"/>
    <w:rsid w:val="00F86FC0"/>
    <w:rsid w:val="00F94576"/>
    <w:rsid w:val="00FB5184"/>
    <w:rsid w:val="00FB60AA"/>
    <w:rsid w:val="00FC33CA"/>
    <w:rsid w:val="00FC667F"/>
    <w:rsid w:val="00FF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2CB57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35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3556"/>
  </w:style>
  <w:style w:type="paragraph" w:styleId="Footer">
    <w:name w:val="footer"/>
    <w:basedOn w:val="Normal"/>
    <w:link w:val="FooterChar"/>
    <w:uiPriority w:val="99"/>
    <w:unhideWhenUsed/>
    <w:rsid w:val="00B335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3556"/>
  </w:style>
  <w:style w:type="character" w:styleId="PageNumber">
    <w:name w:val="page number"/>
    <w:basedOn w:val="DefaultParagraphFont"/>
    <w:uiPriority w:val="99"/>
    <w:semiHidden/>
    <w:unhideWhenUsed/>
    <w:rsid w:val="00AE0EBE"/>
  </w:style>
  <w:style w:type="paragraph" w:styleId="ListParagraph">
    <w:name w:val="List Paragraph"/>
    <w:basedOn w:val="Normal"/>
    <w:uiPriority w:val="34"/>
    <w:qFormat/>
    <w:rsid w:val="00E05B79"/>
    <w:pPr>
      <w:ind w:left="720"/>
      <w:contextualSpacing/>
    </w:pPr>
  </w:style>
  <w:style w:type="table" w:styleId="TableGrid">
    <w:name w:val="Table Grid"/>
    <w:basedOn w:val="TableNormal"/>
    <w:uiPriority w:val="39"/>
    <w:rsid w:val="003C43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B6C27"/>
    <w:pPr>
      <w:spacing w:before="100" w:beforeAutospacing="1" w:after="100" w:afterAutospacing="1"/>
    </w:pPr>
    <w:rPr>
      <w:rFonts w:eastAsiaTheme="minorEastAsia" w:cs="Times New Roman"/>
    </w:rPr>
  </w:style>
  <w:style w:type="character" w:styleId="Hyperlink">
    <w:name w:val="Hyperlink"/>
    <w:basedOn w:val="DefaultParagraphFont"/>
    <w:uiPriority w:val="99"/>
    <w:unhideWhenUsed/>
    <w:rsid w:val="003B6C2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00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Layout" Target="diagrams/layout1.xml"/><Relationship Id="rId20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1" Type="http://schemas.openxmlformats.org/officeDocument/2006/relationships/diagramColors" Target="diagrams/colors1.xml"/><Relationship Id="rId12" Type="http://schemas.microsoft.com/office/2007/relationships/diagramDrawing" Target="diagrams/drawing1.xml"/><Relationship Id="rId13" Type="http://schemas.openxmlformats.org/officeDocument/2006/relationships/hyperlink" Target="http://orthoinfo.aaos.org/topic.cfm?topic=a00549" TargetMode="External"/><Relationship Id="rId14" Type="http://schemas.openxmlformats.org/officeDocument/2006/relationships/hyperlink" Target="http://doi.org/10.2106/JBJS.F.00616" TargetMode="External"/><Relationship Id="rId15" Type="http://schemas.openxmlformats.org/officeDocument/2006/relationships/hyperlink" Target="http://doi.org/10.1111/sms.12355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oter" Target="footer2.xm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tiff"/><Relationship Id="rId8" Type="http://schemas.openxmlformats.org/officeDocument/2006/relationships/diagramData" Target="diagrams/data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74E5B67-8364-E24B-AAA2-C676E3A4E8E3}" type="doc">
      <dgm:prSet loTypeId="urn:microsoft.com/office/officeart/2005/8/layout/hProcess7" loCatId="" qsTypeId="urn:microsoft.com/office/officeart/2005/8/quickstyle/simple4" qsCatId="simple" csTypeId="urn:microsoft.com/office/officeart/2005/8/colors/accent1_2" csCatId="accent1" phldr="1"/>
      <dgm:spPr/>
    </dgm:pt>
    <dgm:pt modelId="{400A7DA8-7C42-0F40-BD1A-7B3E59CC3E41}">
      <dgm:prSet phldrT="[Text]"/>
      <dgm:spPr/>
      <dgm:t>
        <a:bodyPr/>
        <a:lstStyle/>
        <a:p>
          <a:r>
            <a:rPr lang="en-US" b="1"/>
            <a:t>Week 1-2</a:t>
          </a:r>
        </a:p>
      </dgm:t>
    </dgm:pt>
    <dgm:pt modelId="{5F7D7681-CBFC-DE42-9C23-55E8366F6AFE}" type="parTrans" cxnId="{C2027262-3A14-B448-8730-7566980F7E55}">
      <dgm:prSet/>
      <dgm:spPr/>
      <dgm:t>
        <a:bodyPr/>
        <a:lstStyle/>
        <a:p>
          <a:endParaRPr lang="en-US"/>
        </a:p>
      </dgm:t>
    </dgm:pt>
    <dgm:pt modelId="{04B044FE-23A4-094D-BD59-AC83B473A5F0}" type="sibTrans" cxnId="{C2027262-3A14-B448-8730-7566980F7E55}">
      <dgm:prSet/>
      <dgm:spPr/>
      <dgm:t>
        <a:bodyPr/>
        <a:lstStyle/>
        <a:p>
          <a:endParaRPr lang="en-US"/>
        </a:p>
      </dgm:t>
    </dgm:pt>
    <dgm:pt modelId="{4D7E4E7E-F752-1944-958F-C481A3032F44}">
      <dgm:prSet phldrT="[Text]"/>
      <dgm:spPr/>
      <dgm:t>
        <a:bodyPr/>
        <a:lstStyle/>
        <a:p>
          <a:r>
            <a:rPr lang="en-US" b="1"/>
            <a:t>Month</a:t>
          </a:r>
          <a:r>
            <a:rPr lang="en-US" b="1" baseline="0"/>
            <a:t> 4+</a:t>
          </a:r>
          <a:endParaRPr lang="en-US" b="1"/>
        </a:p>
      </dgm:t>
    </dgm:pt>
    <dgm:pt modelId="{D14059FB-6B65-4C4C-ABB1-B7415C8FD68B}" type="parTrans" cxnId="{FE77D604-A12F-AE4D-9416-3279F196383C}">
      <dgm:prSet/>
      <dgm:spPr/>
      <dgm:t>
        <a:bodyPr/>
        <a:lstStyle/>
        <a:p>
          <a:endParaRPr lang="en-US"/>
        </a:p>
      </dgm:t>
    </dgm:pt>
    <dgm:pt modelId="{686E8CC9-111F-5941-9481-18E07B69C695}" type="sibTrans" cxnId="{FE77D604-A12F-AE4D-9416-3279F196383C}">
      <dgm:prSet/>
      <dgm:spPr/>
      <dgm:t>
        <a:bodyPr/>
        <a:lstStyle/>
        <a:p>
          <a:endParaRPr lang="en-US"/>
        </a:p>
      </dgm:t>
    </dgm:pt>
    <dgm:pt modelId="{634AC265-4EBE-EC44-B7DE-5951D02EA2AC}">
      <dgm:prSet/>
      <dgm:spPr/>
      <dgm:t>
        <a:bodyPr/>
        <a:lstStyle/>
        <a:p>
          <a:r>
            <a:rPr lang="en-US" b="1"/>
            <a:t>Week  3-6</a:t>
          </a:r>
        </a:p>
      </dgm:t>
    </dgm:pt>
    <dgm:pt modelId="{F8C044CA-F701-744D-9886-4CB06F4BECDB}" type="parTrans" cxnId="{54A1F8D9-E371-474F-8631-EE4FE0915073}">
      <dgm:prSet/>
      <dgm:spPr/>
      <dgm:t>
        <a:bodyPr/>
        <a:lstStyle/>
        <a:p>
          <a:endParaRPr lang="en-US"/>
        </a:p>
      </dgm:t>
    </dgm:pt>
    <dgm:pt modelId="{D5ADFD66-BA0A-134E-8F99-1149CB8018E5}" type="sibTrans" cxnId="{54A1F8D9-E371-474F-8631-EE4FE0915073}">
      <dgm:prSet/>
      <dgm:spPr/>
      <dgm:t>
        <a:bodyPr/>
        <a:lstStyle/>
        <a:p>
          <a:endParaRPr lang="en-US"/>
        </a:p>
      </dgm:t>
    </dgm:pt>
    <dgm:pt modelId="{F8A36009-8EB2-0049-8CE0-55742B00B21C}">
      <dgm:prSet/>
      <dgm:spPr/>
      <dgm:t>
        <a:bodyPr/>
        <a:lstStyle/>
        <a:p>
          <a:r>
            <a:rPr lang="en-US" b="1"/>
            <a:t>Week  7-12</a:t>
          </a:r>
        </a:p>
      </dgm:t>
    </dgm:pt>
    <dgm:pt modelId="{8C589857-5E3F-9A41-BDF1-6B6811F08C21}" type="parTrans" cxnId="{88926422-0669-F548-909C-2606A3050F6D}">
      <dgm:prSet/>
      <dgm:spPr/>
      <dgm:t>
        <a:bodyPr/>
        <a:lstStyle/>
        <a:p>
          <a:endParaRPr lang="en-US"/>
        </a:p>
      </dgm:t>
    </dgm:pt>
    <dgm:pt modelId="{42743764-A2F7-5A4A-A016-21AEBDCF6169}" type="sibTrans" cxnId="{88926422-0669-F548-909C-2606A3050F6D}">
      <dgm:prSet/>
      <dgm:spPr/>
      <dgm:t>
        <a:bodyPr/>
        <a:lstStyle/>
        <a:p>
          <a:endParaRPr lang="en-US"/>
        </a:p>
      </dgm:t>
    </dgm:pt>
    <dgm:pt modelId="{9C66CEC1-423F-BF4B-B3DC-CF859A2358E1}">
      <dgm:prSet/>
      <dgm:spPr/>
      <dgm:t>
        <a:bodyPr/>
        <a:lstStyle/>
        <a:p>
          <a:r>
            <a:rPr lang="en-US"/>
            <a:t>Pain and inflammation management</a:t>
          </a:r>
        </a:p>
      </dgm:t>
    </dgm:pt>
    <dgm:pt modelId="{81564B88-62C8-FD4A-A807-86BD77E203BC}" type="parTrans" cxnId="{2A9004C2-08CF-7343-869D-DAA549481CA4}">
      <dgm:prSet/>
      <dgm:spPr/>
      <dgm:t>
        <a:bodyPr/>
        <a:lstStyle/>
        <a:p>
          <a:endParaRPr lang="en-US"/>
        </a:p>
      </dgm:t>
    </dgm:pt>
    <dgm:pt modelId="{4D848C40-29B2-C94D-8B1B-9050791210FD}" type="sibTrans" cxnId="{2A9004C2-08CF-7343-869D-DAA549481CA4}">
      <dgm:prSet/>
      <dgm:spPr/>
      <dgm:t>
        <a:bodyPr/>
        <a:lstStyle/>
        <a:p>
          <a:endParaRPr lang="en-US"/>
        </a:p>
      </dgm:t>
    </dgm:pt>
    <dgm:pt modelId="{2AD185D8-8496-D542-8C20-E2F137BE6B8F}">
      <dgm:prSet/>
      <dgm:spPr/>
      <dgm:t>
        <a:bodyPr/>
        <a:lstStyle/>
        <a:p>
          <a:r>
            <a:rPr lang="en-US"/>
            <a:t>Progressive</a:t>
          </a:r>
          <a:r>
            <a:rPr lang="en-US" baseline="0"/>
            <a:t> weightbearing</a:t>
          </a:r>
          <a:endParaRPr lang="en-US"/>
        </a:p>
      </dgm:t>
    </dgm:pt>
    <dgm:pt modelId="{155678C6-A4DA-B642-9BA7-AA22A3F7336B}" type="parTrans" cxnId="{BA7270D5-ECC2-5644-AC0F-E9AA12664F77}">
      <dgm:prSet/>
      <dgm:spPr/>
      <dgm:t>
        <a:bodyPr/>
        <a:lstStyle/>
        <a:p>
          <a:endParaRPr lang="en-US"/>
        </a:p>
      </dgm:t>
    </dgm:pt>
    <dgm:pt modelId="{E42D5B2F-AB12-FB40-9BB2-DC772FBC1DE2}" type="sibTrans" cxnId="{BA7270D5-ECC2-5644-AC0F-E9AA12664F77}">
      <dgm:prSet/>
      <dgm:spPr/>
      <dgm:t>
        <a:bodyPr/>
        <a:lstStyle/>
        <a:p>
          <a:endParaRPr lang="en-US"/>
        </a:p>
      </dgm:t>
    </dgm:pt>
    <dgm:pt modelId="{AC2004D2-E6B9-9A4A-B0D9-69965F86B961}">
      <dgm:prSet/>
      <dgm:spPr/>
      <dgm:t>
        <a:bodyPr/>
        <a:lstStyle/>
        <a:p>
          <a:r>
            <a:rPr lang="en-US"/>
            <a:t>Advanced strengthening</a:t>
          </a:r>
        </a:p>
      </dgm:t>
    </dgm:pt>
    <dgm:pt modelId="{6237BEB0-0949-5E4B-9043-5003A3484AB1}" type="parTrans" cxnId="{843101A8-F165-DF43-AA5B-CC37A939ECB3}">
      <dgm:prSet/>
      <dgm:spPr/>
      <dgm:t>
        <a:bodyPr/>
        <a:lstStyle/>
        <a:p>
          <a:endParaRPr lang="en-US"/>
        </a:p>
      </dgm:t>
    </dgm:pt>
    <dgm:pt modelId="{516FFE41-8E43-5B4D-A2D2-188E0D101D3C}" type="sibTrans" cxnId="{843101A8-F165-DF43-AA5B-CC37A939ECB3}">
      <dgm:prSet/>
      <dgm:spPr/>
      <dgm:t>
        <a:bodyPr/>
        <a:lstStyle/>
        <a:p>
          <a:endParaRPr lang="en-US"/>
        </a:p>
      </dgm:t>
    </dgm:pt>
    <dgm:pt modelId="{7CE246B2-2675-3F45-8FCC-1E9826F5C7F6}">
      <dgm:prSet/>
      <dgm:spPr/>
      <dgm:t>
        <a:bodyPr/>
        <a:lstStyle/>
        <a:p>
          <a:r>
            <a:rPr lang="en-US"/>
            <a:t>Continue physical therapy and training</a:t>
          </a:r>
        </a:p>
      </dgm:t>
    </dgm:pt>
    <dgm:pt modelId="{2A7845EB-401C-7849-A373-B9DC721EA118}" type="parTrans" cxnId="{6C62B8B6-2927-1D47-B29E-A751F254C9D0}">
      <dgm:prSet/>
      <dgm:spPr/>
      <dgm:t>
        <a:bodyPr/>
        <a:lstStyle/>
        <a:p>
          <a:endParaRPr lang="en-US"/>
        </a:p>
      </dgm:t>
    </dgm:pt>
    <dgm:pt modelId="{25A0AAFD-E1B1-FC4E-B70D-26725A2D6F96}" type="sibTrans" cxnId="{6C62B8B6-2927-1D47-B29E-A751F254C9D0}">
      <dgm:prSet/>
      <dgm:spPr/>
      <dgm:t>
        <a:bodyPr/>
        <a:lstStyle/>
        <a:p>
          <a:endParaRPr lang="en-US"/>
        </a:p>
      </dgm:t>
    </dgm:pt>
    <dgm:pt modelId="{020AB506-B15F-F34C-A4CC-A0AE5A83CE9E}">
      <dgm:prSet/>
      <dgm:spPr/>
      <dgm:t>
        <a:bodyPr/>
        <a:lstStyle/>
        <a:p>
          <a:r>
            <a:rPr lang="en-US"/>
            <a:t>Gradually</a:t>
          </a:r>
          <a:r>
            <a:rPr lang="en-US" baseline="0"/>
            <a:t> restore knee range of motion</a:t>
          </a:r>
          <a:endParaRPr lang="en-US"/>
        </a:p>
      </dgm:t>
    </dgm:pt>
    <dgm:pt modelId="{BF8B97FC-F387-DB4D-BB37-6A7A4E2F1547}" type="parTrans" cxnId="{2C9CD26E-5168-4C42-9219-BB8B95036FD1}">
      <dgm:prSet/>
      <dgm:spPr/>
      <dgm:t>
        <a:bodyPr/>
        <a:lstStyle/>
        <a:p>
          <a:endParaRPr lang="en-US"/>
        </a:p>
      </dgm:t>
    </dgm:pt>
    <dgm:pt modelId="{4CC60190-BC83-AC49-9B7F-663FEE0FEBF8}" type="sibTrans" cxnId="{2C9CD26E-5168-4C42-9219-BB8B95036FD1}">
      <dgm:prSet/>
      <dgm:spPr/>
      <dgm:t>
        <a:bodyPr/>
        <a:lstStyle/>
        <a:p>
          <a:endParaRPr lang="en-US"/>
        </a:p>
      </dgm:t>
    </dgm:pt>
    <dgm:pt modelId="{12C63372-7B95-2548-A205-9288EACCAF3D}">
      <dgm:prSet/>
      <dgm:spPr/>
      <dgm:t>
        <a:bodyPr/>
        <a:lstStyle/>
        <a:p>
          <a:r>
            <a:rPr lang="en-US"/>
            <a:t>Gradually restore and</a:t>
          </a:r>
          <a:r>
            <a:rPr lang="en-US" baseline="0"/>
            <a:t> </a:t>
          </a:r>
          <a:r>
            <a:rPr lang="en-US"/>
            <a:t>increase leg strength </a:t>
          </a:r>
        </a:p>
      </dgm:t>
    </dgm:pt>
    <dgm:pt modelId="{F54A365C-54E4-484F-A095-632E375411ED}" type="parTrans" cxnId="{4BBCDB40-2242-544E-825C-46E87CE7D33C}">
      <dgm:prSet/>
      <dgm:spPr/>
      <dgm:t>
        <a:bodyPr/>
        <a:lstStyle/>
        <a:p>
          <a:endParaRPr lang="en-US"/>
        </a:p>
      </dgm:t>
    </dgm:pt>
    <dgm:pt modelId="{A7B996F9-2AE5-3240-B055-6DBF5CEF45B9}" type="sibTrans" cxnId="{4BBCDB40-2242-544E-825C-46E87CE7D33C}">
      <dgm:prSet/>
      <dgm:spPr/>
      <dgm:t>
        <a:bodyPr/>
        <a:lstStyle/>
        <a:p>
          <a:endParaRPr lang="en-US"/>
        </a:p>
      </dgm:t>
    </dgm:pt>
    <dgm:pt modelId="{DBA78298-25D3-334B-81B3-BF9F551F41E3}">
      <dgm:prSet/>
      <dgm:spPr/>
      <dgm:t>
        <a:bodyPr/>
        <a:lstStyle/>
        <a:p>
          <a:r>
            <a:rPr lang="en-US"/>
            <a:t>Start sports/activity specific rehabilitation program</a:t>
          </a:r>
        </a:p>
      </dgm:t>
    </dgm:pt>
    <dgm:pt modelId="{AEA87CD8-BC8D-3E4E-9164-BAC378E744D6}" type="parTrans" cxnId="{1269C172-ADBA-E847-A72A-3C3E92352B42}">
      <dgm:prSet/>
      <dgm:spPr/>
      <dgm:t>
        <a:bodyPr/>
        <a:lstStyle/>
        <a:p>
          <a:endParaRPr lang="en-US"/>
        </a:p>
      </dgm:t>
    </dgm:pt>
    <dgm:pt modelId="{AC568BD7-1274-B148-A167-631177E4D1BD}" type="sibTrans" cxnId="{1269C172-ADBA-E847-A72A-3C3E92352B42}">
      <dgm:prSet/>
      <dgm:spPr/>
      <dgm:t>
        <a:bodyPr/>
        <a:lstStyle/>
        <a:p>
          <a:endParaRPr lang="en-US"/>
        </a:p>
      </dgm:t>
    </dgm:pt>
    <dgm:pt modelId="{9057AA76-03D7-DE45-A8CF-59AEAE00A489}">
      <dgm:prSet/>
      <dgm:spPr/>
      <dgm:t>
        <a:bodyPr/>
        <a:lstStyle/>
        <a:p>
          <a:r>
            <a:rPr lang="en-US"/>
            <a:t>Progress and return to activity after </a:t>
          </a:r>
          <a:r>
            <a:rPr lang="en-US" b="1"/>
            <a:t>meeting goals </a:t>
          </a:r>
          <a:r>
            <a:rPr lang="en-US"/>
            <a:t>and feel comfortable and </a:t>
          </a:r>
          <a:r>
            <a:rPr lang="en-US" b="1"/>
            <a:t>confident</a:t>
          </a:r>
        </a:p>
      </dgm:t>
    </dgm:pt>
    <dgm:pt modelId="{C2AE67A3-33D8-6C4A-B2E0-4384C6C5C36A}" type="parTrans" cxnId="{56E32B35-3D3F-B94E-845B-82C02590156E}">
      <dgm:prSet/>
      <dgm:spPr/>
      <dgm:t>
        <a:bodyPr/>
        <a:lstStyle/>
        <a:p>
          <a:endParaRPr lang="en-US"/>
        </a:p>
      </dgm:t>
    </dgm:pt>
    <dgm:pt modelId="{2400FD81-EA32-A144-988D-619FDD569CDB}" type="sibTrans" cxnId="{56E32B35-3D3F-B94E-845B-82C02590156E}">
      <dgm:prSet/>
      <dgm:spPr/>
      <dgm:t>
        <a:bodyPr/>
        <a:lstStyle/>
        <a:p>
          <a:endParaRPr lang="en-US"/>
        </a:p>
      </dgm:t>
    </dgm:pt>
    <dgm:pt modelId="{72CEF1B2-3B5A-CE46-9BF9-6BC262C24B98}" type="pres">
      <dgm:prSet presAssocID="{574E5B67-8364-E24B-AAA2-C676E3A4E8E3}" presName="Name0" presStyleCnt="0">
        <dgm:presLayoutVars>
          <dgm:dir/>
          <dgm:animLvl val="lvl"/>
          <dgm:resizeHandles val="exact"/>
        </dgm:presLayoutVars>
      </dgm:prSet>
      <dgm:spPr/>
    </dgm:pt>
    <dgm:pt modelId="{35C876C7-BD38-1746-85F0-0E65EA097397}" type="pres">
      <dgm:prSet presAssocID="{400A7DA8-7C42-0F40-BD1A-7B3E59CC3E41}" presName="compositeNode" presStyleCnt="0">
        <dgm:presLayoutVars>
          <dgm:bulletEnabled val="1"/>
        </dgm:presLayoutVars>
      </dgm:prSet>
      <dgm:spPr/>
    </dgm:pt>
    <dgm:pt modelId="{BF4D14FD-234B-B64B-A3E2-147DF0B36035}" type="pres">
      <dgm:prSet presAssocID="{400A7DA8-7C42-0F40-BD1A-7B3E59CC3E41}" presName="bgRect" presStyleLbl="node1" presStyleIdx="0" presStyleCnt="4"/>
      <dgm:spPr/>
      <dgm:t>
        <a:bodyPr/>
        <a:lstStyle/>
        <a:p>
          <a:endParaRPr lang="en-US"/>
        </a:p>
      </dgm:t>
    </dgm:pt>
    <dgm:pt modelId="{5D4C2AF0-FB77-7E41-AD28-E7C79CFD7889}" type="pres">
      <dgm:prSet presAssocID="{400A7DA8-7C42-0F40-BD1A-7B3E59CC3E41}" presName="parentNode" presStyleLbl="node1" presStyleIdx="0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B348FAE-DC0A-6047-A7E8-A9882933C6C6}" type="pres">
      <dgm:prSet presAssocID="{400A7DA8-7C42-0F40-BD1A-7B3E59CC3E41}" presName="child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DC52EC9-5DC0-2244-8A8C-0112FBC36C15}" type="pres">
      <dgm:prSet presAssocID="{04B044FE-23A4-094D-BD59-AC83B473A5F0}" presName="hSp" presStyleCnt="0"/>
      <dgm:spPr/>
    </dgm:pt>
    <dgm:pt modelId="{826F71C7-D564-6B4F-82BE-797E1CF7D631}" type="pres">
      <dgm:prSet presAssocID="{04B044FE-23A4-094D-BD59-AC83B473A5F0}" presName="vProcSp" presStyleCnt="0"/>
      <dgm:spPr/>
    </dgm:pt>
    <dgm:pt modelId="{F8337546-E682-CA46-AE85-72D1975B4DD7}" type="pres">
      <dgm:prSet presAssocID="{04B044FE-23A4-094D-BD59-AC83B473A5F0}" presName="vSp1" presStyleCnt="0"/>
      <dgm:spPr/>
    </dgm:pt>
    <dgm:pt modelId="{B1955662-0FDA-E848-82C2-D8135B1E407E}" type="pres">
      <dgm:prSet presAssocID="{04B044FE-23A4-094D-BD59-AC83B473A5F0}" presName="simulatedConn" presStyleLbl="solidFgAcc1" presStyleIdx="0" presStyleCnt="3"/>
      <dgm:spPr/>
    </dgm:pt>
    <dgm:pt modelId="{C9CFA46F-627F-B84D-ABD7-140B03B8F4B4}" type="pres">
      <dgm:prSet presAssocID="{04B044FE-23A4-094D-BD59-AC83B473A5F0}" presName="vSp2" presStyleCnt="0"/>
      <dgm:spPr/>
    </dgm:pt>
    <dgm:pt modelId="{5D46A032-9BF5-B145-B202-E0A0949B4678}" type="pres">
      <dgm:prSet presAssocID="{04B044FE-23A4-094D-BD59-AC83B473A5F0}" presName="sibTrans" presStyleCnt="0"/>
      <dgm:spPr/>
    </dgm:pt>
    <dgm:pt modelId="{44601DC8-DA1B-2743-AB32-3782505A1754}" type="pres">
      <dgm:prSet presAssocID="{634AC265-4EBE-EC44-B7DE-5951D02EA2AC}" presName="compositeNode" presStyleCnt="0">
        <dgm:presLayoutVars>
          <dgm:bulletEnabled val="1"/>
        </dgm:presLayoutVars>
      </dgm:prSet>
      <dgm:spPr/>
    </dgm:pt>
    <dgm:pt modelId="{1432F0D3-DBE3-8B4D-BCA9-41D8D48C43C9}" type="pres">
      <dgm:prSet presAssocID="{634AC265-4EBE-EC44-B7DE-5951D02EA2AC}" presName="bgRect" presStyleLbl="node1" presStyleIdx="1" presStyleCnt="4"/>
      <dgm:spPr/>
      <dgm:t>
        <a:bodyPr/>
        <a:lstStyle/>
        <a:p>
          <a:endParaRPr lang="en-US"/>
        </a:p>
      </dgm:t>
    </dgm:pt>
    <dgm:pt modelId="{C0C2BB7C-14D0-BC4B-A112-0B6C7218BE56}" type="pres">
      <dgm:prSet presAssocID="{634AC265-4EBE-EC44-B7DE-5951D02EA2AC}" presName="parentNode" presStyleLbl="node1" presStyleIdx="1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8609B9B-D00F-8543-9FFB-283AF9249ECF}" type="pres">
      <dgm:prSet presAssocID="{634AC265-4EBE-EC44-B7DE-5951D02EA2AC}" presName="child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2AFF199-9212-A94D-B06E-C434D08A6CDD}" type="pres">
      <dgm:prSet presAssocID="{D5ADFD66-BA0A-134E-8F99-1149CB8018E5}" presName="hSp" presStyleCnt="0"/>
      <dgm:spPr/>
    </dgm:pt>
    <dgm:pt modelId="{249F7987-91BF-D94B-AEC0-E280DBBCB383}" type="pres">
      <dgm:prSet presAssocID="{D5ADFD66-BA0A-134E-8F99-1149CB8018E5}" presName="vProcSp" presStyleCnt="0"/>
      <dgm:spPr/>
    </dgm:pt>
    <dgm:pt modelId="{76B2CDBF-9591-FE4C-AFB5-E68E41B4359A}" type="pres">
      <dgm:prSet presAssocID="{D5ADFD66-BA0A-134E-8F99-1149CB8018E5}" presName="vSp1" presStyleCnt="0"/>
      <dgm:spPr/>
    </dgm:pt>
    <dgm:pt modelId="{4C71B184-9953-A447-81DC-77E7EA4DDD3D}" type="pres">
      <dgm:prSet presAssocID="{D5ADFD66-BA0A-134E-8F99-1149CB8018E5}" presName="simulatedConn" presStyleLbl="solidFgAcc1" presStyleIdx="1" presStyleCnt="3"/>
      <dgm:spPr/>
    </dgm:pt>
    <dgm:pt modelId="{BCC367ED-F443-4D48-8D87-54C44F245366}" type="pres">
      <dgm:prSet presAssocID="{D5ADFD66-BA0A-134E-8F99-1149CB8018E5}" presName="vSp2" presStyleCnt="0"/>
      <dgm:spPr/>
    </dgm:pt>
    <dgm:pt modelId="{071BFB7A-8CCE-164C-9D5D-9811ACF37117}" type="pres">
      <dgm:prSet presAssocID="{D5ADFD66-BA0A-134E-8F99-1149CB8018E5}" presName="sibTrans" presStyleCnt="0"/>
      <dgm:spPr/>
    </dgm:pt>
    <dgm:pt modelId="{314670A6-8745-DC4A-82AE-3A87C74B4169}" type="pres">
      <dgm:prSet presAssocID="{F8A36009-8EB2-0049-8CE0-55742B00B21C}" presName="compositeNode" presStyleCnt="0">
        <dgm:presLayoutVars>
          <dgm:bulletEnabled val="1"/>
        </dgm:presLayoutVars>
      </dgm:prSet>
      <dgm:spPr/>
    </dgm:pt>
    <dgm:pt modelId="{E98EC18E-AAF7-C04A-B297-B5F1CC8CB22A}" type="pres">
      <dgm:prSet presAssocID="{F8A36009-8EB2-0049-8CE0-55742B00B21C}" presName="bgRect" presStyleLbl="node1" presStyleIdx="2" presStyleCnt="4"/>
      <dgm:spPr/>
      <dgm:t>
        <a:bodyPr/>
        <a:lstStyle/>
        <a:p>
          <a:endParaRPr lang="en-US"/>
        </a:p>
      </dgm:t>
    </dgm:pt>
    <dgm:pt modelId="{C04BA05A-1048-8941-A8D8-DD2A07722022}" type="pres">
      <dgm:prSet presAssocID="{F8A36009-8EB2-0049-8CE0-55742B00B21C}" presName="parentNode" presStyleLbl="node1" presStyleIdx="2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93864D5-577E-D640-A189-4D04BE600DEC}" type="pres">
      <dgm:prSet presAssocID="{F8A36009-8EB2-0049-8CE0-55742B00B21C}" presName="child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59C7D69-89DC-5248-A37A-167732CCBC2D}" type="pres">
      <dgm:prSet presAssocID="{42743764-A2F7-5A4A-A016-21AEBDCF6169}" presName="hSp" presStyleCnt="0"/>
      <dgm:spPr/>
    </dgm:pt>
    <dgm:pt modelId="{CB54EE0A-674F-2541-8D9B-0AB2B36AE1FA}" type="pres">
      <dgm:prSet presAssocID="{42743764-A2F7-5A4A-A016-21AEBDCF6169}" presName="vProcSp" presStyleCnt="0"/>
      <dgm:spPr/>
    </dgm:pt>
    <dgm:pt modelId="{3415420B-E6F2-B642-857B-710FB74B2D04}" type="pres">
      <dgm:prSet presAssocID="{42743764-A2F7-5A4A-A016-21AEBDCF6169}" presName="vSp1" presStyleCnt="0"/>
      <dgm:spPr/>
    </dgm:pt>
    <dgm:pt modelId="{87295EDE-C911-AD41-A251-2764806077BD}" type="pres">
      <dgm:prSet presAssocID="{42743764-A2F7-5A4A-A016-21AEBDCF6169}" presName="simulatedConn" presStyleLbl="solidFgAcc1" presStyleIdx="2" presStyleCnt="3"/>
      <dgm:spPr/>
    </dgm:pt>
    <dgm:pt modelId="{877EBC63-D043-6B40-BF7C-77EFEDBF44F6}" type="pres">
      <dgm:prSet presAssocID="{42743764-A2F7-5A4A-A016-21AEBDCF6169}" presName="vSp2" presStyleCnt="0"/>
      <dgm:spPr/>
    </dgm:pt>
    <dgm:pt modelId="{1FB36D46-3A80-AA4D-BA59-31E1370DD126}" type="pres">
      <dgm:prSet presAssocID="{42743764-A2F7-5A4A-A016-21AEBDCF6169}" presName="sibTrans" presStyleCnt="0"/>
      <dgm:spPr/>
    </dgm:pt>
    <dgm:pt modelId="{B2A6095A-2BBE-A243-AF82-AB215DC7A2D8}" type="pres">
      <dgm:prSet presAssocID="{4D7E4E7E-F752-1944-958F-C481A3032F44}" presName="compositeNode" presStyleCnt="0">
        <dgm:presLayoutVars>
          <dgm:bulletEnabled val="1"/>
        </dgm:presLayoutVars>
      </dgm:prSet>
      <dgm:spPr/>
    </dgm:pt>
    <dgm:pt modelId="{491A8A5A-318E-334D-B785-5487B8BAC790}" type="pres">
      <dgm:prSet presAssocID="{4D7E4E7E-F752-1944-958F-C481A3032F44}" presName="bgRect" presStyleLbl="node1" presStyleIdx="3" presStyleCnt="4"/>
      <dgm:spPr/>
      <dgm:t>
        <a:bodyPr/>
        <a:lstStyle/>
        <a:p>
          <a:endParaRPr lang="en-US"/>
        </a:p>
      </dgm:t>
    </dgm:pt>
    <dgm:pt modelId="{43FAF30F-C0D6-254A-A28F-DC57A4A3BF8F}" type="pres">
      <dgm:prSet presAssocID="{4D7E4E7E-F752-1944-958F-C481A3032F44}" presName="parentNode" presStyleLbl="node1" presStyleIdx="3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BEF5D0E-A66F-5B45-861A-2EB179992D7D}" type="pres">
      <dgm:prSet presAssocID="{4D7E4E7E-F752-1944-958F-C481A3032F44}" presName="child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2A9004C2-08CF-7343-869D-DAA549481CA4}" srcId="{400A7DA8-7C42-0F40-BD1A-7B3E59CC3E41}" destId="{9C66CEC1-423F-BF4B-B3DC-CF859A2358E1}" srcOrd="0" destOrd="0" parTransId="{81564B88-62C8-FD4A-A807-86BD77E203BC}" sibTransId="{4D848C40-29B2-C94D-8B1B-9050791210FD}"/>
    <dgm:cxn modelId="{56E32B35-3D3F-B94E-845B-82C02590156E}" srcId="{4D7E4E7E-F752-1944-958F-C481A3032F44}" destId="{9057AA76-03D7-DE45-A8CF-59AEAE00A489}" srcOrd="1" destOrd="0" parTransId="{C2AE67A3-33D8-6C4A-B2E0-4384C6C5C36A}" sibTransId="{2400FD81-EA32-A144-988D-619FDD569CDB}"/>
    <dgm:cxn modelId="{BCD111B4-7BD9-184F-9D05-C2E0821F7FF9}" type="presOf" srcId="{400A7DA8-7C42-0F40-BD1A-7B3E59CC3E41}" destId="{BF4D14FD-234B-B64B-A3E2-147DF0B36035}" srcOrd="0" destOrd="0" presId="urn:microsoft.com/office/officeart/2005/8/layout/hProcess7"/>
    <dgm:cxn modelId="{97D82282-3891-DE4E-BB68-C48D56CE3985}" type="presOf" srcId="{2AD185D8-8496-D542-8C20-E2F137BE6B8F}" destId="{68609B9B-D00F-8543-9FFB-283AF9249ECF}" srcOrd="0" destOrd="0" presId="urn:microsoft.com/office/officeart/2005/8/layout/hProcess7"/>
    <dgm:cxn modelId="{0E9809E5-69B3-C146-91DF-3B6152801B74}" type="presOf" srcId="{7CE246B2-2675-3F45-8FCC-1E9826F5C7F6}" destId="{4BEF5D0E-A66F-5B45-861A-2EB179992D7D}" srcOrd="0" destOrd="0" presId="urn:microsoft.com/office/officeart/2005/8/layout/hProcess7"/>
    <dgm:cxn modelId="{54A1F8D9-E371-474F-8631-EE4FE0915073}" srcId="{574E5B67-8364-E24B-AAA2-C676E3A4E8E3}" destId="{634AC265-4EBE-EC44-B7DE-5951D02EA2AC}" srcOrd="1" destOrd="0" parTransId="{F8C044CA-F701-744D-9886-4CB06F4BECDB}" sibTransId="{D5ADFD66-BA0A-134E-8F99-1149CB8018E5}"/>
    <dgm:cxn modelId="{6C62B8B6-2927-1D47-B29E-A751F254C9D0}" srcId="{4D7E4E7E-F752-1944-958F-C481A3032F44}" destId="{7CE246B2-2675-3F45-8FCC-1E9826F5C7F6}" srcOrd="0" destOrd="0" parTransId="{2A7845EB-401C-7849-A373-B9DC721EA118}" sibTransId="{25A0AAFD-E1B1-FC4E-B70D-26725A2D6F96}"/>
    <dgm:cxn modelId="{4BBCDB40-2242-544E-825C-46E87CE7D33C}" srcId="{634AC265-4EBE-EC44-B7DE-5951D02EA2AC}" destId="{12C63372-7B95-2548-A205-9288EACCAF3D}" srcOrd="1" destOrd="0" parTransId="{F54A365C-54E4-484F-A095-632E375411ED}" sibTransId="{A7B996F9-2AE5-3240-B055-6DBF5CEF45B9}"/>
    <dgm:cxn modelId="{FE77D604-A12F-AE4D-9416-3279F196383C}" srcId="{574E5B67-8364-E24B-AAA2-C676E3A4E8E3}" destId="{4D7E4E7E-F752-1944-958F-C481A3032F44}" srcOrd="3" destOrd="0" parTransId="{D14059FB-6B65-4C4C-ABB1-B7415C8FD68B}" sibTransId="{686E8CC9-111F-5941-9481-18E07B69C695}"/>
    <dgm:cxn modelId="{F88AB155-41B7-B342-9A5A-3FFDA2758B9E}" type="presOf" srcId="{4D7E4E7E-F752-1944-958F-C481A3032F44}" destId="{43FAF30F-C0D6-254A-A28F-DC57A4A3BF8F}" srcOrd="1" destOrd="0" presId="urn:microsoft.com/office/officeart/2005/8/layout/hProcess7"/>
    <dgm:cxn modelId="{C2027262-3A14-B448-8730-7566980F7E55}" srcId="{574E5B67-8364-E24B-AAA2-C676E3A4E8E3}" destId="{400A7DA8-7C42-0F40-BD1A-7B3E59CC3E41}" srcOrd="0" destOrd="0" parTransId="{5F7D7681-CBFC-DE42-9C23-55E8366F6AFE}" sibTransId="{04B044FE-23A4-094D-BD59-AC83B473A5F0}"/>
    <dgm:cxn modelId="{C49BC7EE-BB0F-1F48-A592-393E2C1FBF6D}" type="presOf" srcId="{DBA78298-25D3-334B-81B3-BF9F551F41E3}" destId="{D93864D5-577E-D640-A189-4D04BE600DEC}" srcOrd="0" destOrd="1" presId="urn:microsoft.com/office/officeart/2005/8/layout/hProcess7"/>
    <dgm:cxn modelId="{1269C172-ADBA-E847-A72A-3C3E92352B42}" srcId="{F8A36009-8EB2-0049-8CE0-55742B00B21C}" destId="{DBA78298-25D3-334B-81B3-BF9F551F41E3}" srcOrd="1" destOrd="0" parTransId="{AEA87CD8-BC8D-3E4E-9164-BAC378E744D6}" sibTransId="{AC568BD7-1274-B148-A167-631177E4D1BD}"/>
    <dgm:cxn modelId="{7051F0C6-B84B-0440-BA78-3970378F808C}" type="presOf" srcId="{400A7DA8-7C42-0F40-BD1A-7B3E59CC3E41}" destId="{5D4C2AF0-FB77-7E41-AD28-E7C79CFD7889}" srcOrd="1" destOrd="0" presId="urn:microsoft.com/office/officeart/2005/8/layout/hProcess7"/>
    <dgm:cxn modelId="{88926422-0669-F548-909C-2606A3050F6D}" srcId="{574E5B67-8364-E24B-AAA2-C676E3A4E8E3}" destId="{F8A36009-8EB2-0049-8CE0-55742B00B21C}" srcOrd="2" destOrd="0" parTransId="{8C589857-5E3F-9A41-BDF1-6B6811F08C21}" sibTransId="{42743764-A2F7-5A4A-A016-21AEBDCF6169}"/>
    <dgm:cxn modelId="{024B3F05-5E46-A34B-BB81-04AE8C980BAC}" type="presOf" srcId="{634AC265-4EBE-EC44-B7DE-5951D02EA2AC}" destId="{C0C2BB7C-14D0-BC4B-A112-0B6C7218BE56}" srcOrd="1" destOrd="0" presId="urn:microsoft.com/office/officeart/2005/8/layout/hProcess7"/>
    <dgm:cxn modelId="{18F8C64B-C658-FA4B-AA6D-DFCA81CFD7EC}" type="presOf" srcId="{9057AA76-03D7-DE45-A8CF-59AEAE00A489}" destId="{4BEF5D0E-A66F-5B45-861A-2EB179992D7D}" srcOrd="0" destOrd="1" presId="urn:microsoft.com/office/officeart/2005/8/layout/hProcess7"/>
    <dgm:cxn modelId="{E0CE5EB9-7A81-C549-BFE9-F6F3065138EB}" type="presOf" srcId="{F8A36009-8EB2-0049-8CE0-55742B00B21C}" destId="{E98EC18E-AAF7-C04A-B297-B5F1CC8CB22A}" srcOrd="0" destOrd="0" presId="urn:microsoft.com/office/officeart/2005/8/layout/hProcess7"/>
    <dgm:cxn modelId="{BA7270D5-ECC2-5644-AC0F-E9AA12664F77}" srcId="{634AC265-4EBE-EC44-B7DE-5951D02EA2AC}" destId="{2AD185D8-8496-D542-8C20-E2F137BE6B8F}" srcOrd="0" destOrd="0" parTransId="{155678C6-A4DA-B642-9BA7-AA22A3F7336B}" sibTransId="{E42D5B2F-AB12-FB40-9BB2-DC772FBC1DE2}"/>
    <dgm:cxn modelId="{94CE0E5A-193E-BE42-9BB2-BC9D16213A17}" type="presOf" srcId="{574E5B67-8364-E24B-AAA2-C676E3A4E8E3}" destId="{72CEF1B2-3B5A-CE46-9BF9-6BC262C24B98}" srcOrd="0" destOrd="0" presId="urn:microsoft.com/office/officeart/2005/8/layout/hProcess7"/>
    <dgm:cxn modelId="{B6353CB3-7C59-204E-A7C3-324FE936A335}" type="presOf" srcId="{AC2004D2-E6B9-9A4A-B0D9-69965F86B961}" destId="{D93864D5-577E-D640-A189-4D04BE600DEC}" srcOrd="0" destOrd="0" presId="urn:microsoft.com/office/officeart/2005/8/layout/hProcess7"/>
    <dgm:cxn modelId="{7D003C6C-A77A-194F-AF1F-12B51317DABC}" type="presOf" srcId="{634AC265-4EBE-EC44-B7DE-5951D02EA2AC}" destId="{1432F0D3-DBE3-8B4D-BCA9-41D8D48C43C9}" srcOrd="0" destOrd="0" presId="urn:microsoft.com/office/officeart/2005/8/layout/hProcess7"/>
    <dgm:cxn modelId="{FF8D93AD-53E7-7E4A-9C00-509278245515}" type="presOf" srcId="{4D7E4E7E-F752-1944-958F-C481A3032F44}" destId="{491A8A5A-318E-334D-B785-5487B8BAC790}" srcOrd="0" destOrd="0" presId="urn:microsoft.com/office/officeart/2005/8/layout/hProcess7"/>
    <dgm:cxn modelId="{DD4C244E-D2C4-6E42-856D-9A1BB3196930}" type="presOf" srcId="{020AB506-B15F-F34C-A4CC-A0AE5A83CE9E}" destId="{3B348FAE-DC0A-6047-A7E8-A9882933C6C6}" srcOrd="0" destOrd="1" presId="urn:microsoft.com/office/officeart/2005/8/layout/hProcess7"/>
    <dgm:cxn modelId="{898CC461-9D47-B040-B4AC-27708DBC72DA}" type="presOf" srcId="{9C66CEC1-423F-BF4B-B3DC-CF859A2358E1}" destId="{3B348FAE-DC0A-6047-A7E8-A9882933C6C6}" srcOrd="0" destOrd="0" presId="urn:microsoft.com/office/officeart/2005/8/layout/hProcess7"/>
    <dgm:cxn modelId="{843101A8-F165-DF43-AA5B-CC37A939ECB3}" srcId="{F8A36009-8EB2-0049-8CE0-55742B00B21C}" destId="{AC2004D2-E6B9-9A4A-B0D9-69965F86B961}" srcOrd="0" destOrd="0" parTransId="{6237BEB0-0949-5E4B-9043-5003A3484AB1}" sibTransId="{516FFE41-8E43-5B4D-A2D2-188E0D101D3C}"/>
    <dgm:cxn modelId="{B2A78256-719C-0B44-AFBB-56DFA2DC0F75}" type="presOf" srcId="{F8A36009-8EB2-0049-8CE0-55742B00B21C}" destId="{C04BA05A-1048-8941-A8D8-DD2A07722022}" srcOrd="1" destOrd="0" presId="urn:microsoft.com/office/officeart/2005/8/layout/hProcess7"/>
    <dgm:cxn modelId="{3B464860-199A-1B47-B7AC-12E00F59907A}" type="presOf" srcId="{12C63372-7B95-2548-A205-9288EACCAF3D}" destId="{68609B9B-D00F-8543-9FFB-283AF9249ECF}" srcOrd="0" destOrd="1" presId="urn:microsoft.com/office/officeart/2005/8/layout/hProcess7"/>
    <dgm:cxn modelId="{2C9CD26E-5168-4C42-9219-BB8B95036FD1}" srcId="{400A7DA8-7C42-0F40-BD1A-7B3E59CC3E41}" destId="{020AB506-B15F-F34C-A4CC-A0AE5A83CE9E}" srcOrd="1" destOrd="0" parTransId="{BF8B97FC-F387-DB4D-BB37-6A7A4E2F1547}" sibTransId="{4CC60190-BC83-AC49-9B7F-663FEE0FEBF8}"/>
    <dgm:cxn modelId="{B3A7D51E-3F01-6C43-9DC0-83666BEA33A6}" type="presParOf" srcId="{72CEF1B2-3B5A-CE46-9BF9-6BC262C24B98}" destId="{35C876C7-BD38-1746-85F0-0E65EA097397}" srcOrd="0" destOrd="0" presId="urn:microsoft.com/office/officeart/2005/8/layout/hProcess7"/>
    <dgm:cxn modelId="{823658A0-55A5-EF4F-A45E-C84A7BB3F10D}" type="presParOf" srcId="{35C876C7-BD38-1746-85F0-0E65EA097397}" destId="{BF4D14FD-234B-B64B-A3E2-147DF0B36035}" srcOrd="0" destOrd="0" presId="urn:microsoft.com/office/officeart/2005/8/layout/hProcess7"/>
    <dgm:cxn modelId="{7CB6B74E-EC9F-2D46-9EE7-3A2840EEC469}" type="presParOf" srcId="{35C876C7-BD38-1746-85F0-0E65EA097397}" destId="{5D4C2AF0-FB77-7E41-AD28-E7C79CFD7889}" srcOrd="1" destOrd="0" presId="urn:microsoft.com/office/officeart/2005/8/layout/hProcess7"/>
    <dgm:cxn modelId="{DA8111C4-2553-E345-A150-AA789AE0A1B1}" type="presParOf" srcId="{35C876C7-BD38-1746-85F0-0E65EA097397}" destId="{3B348FAE-DC0A-6047-A7E8-A9882933C6C6}" srcOrd="2" destOrd="0" presId="urn:microsoft.com/office/officeart/2005/8/layout/hProcess7"/>
    <dgm:cxn modelId="{FE37CF3D-6D99-B942-B5F4-183F30260463}" type="presParOf" srcId="{72CEF1B2-3B5A-CE46-9BF9-6BC262C24B98}" destId="{8DC52EC9-5DC0-2244-8A8C-0112FBC36C15}" srcOrd="1" destOrd="0" presId="urn:microsoft.com/office/officeart/2005/8/layout/hProcess7"/>
    <dgm:cxn modelId="{D434C4E0-202F-5D4C-8466-7B278321515F}" type="presParOf" srcId="{72CEF1B2-3B5A-CE46-9BF9-6BC262C24B98}" destId="{826F71C7-D564-6B4F-82BE-797E1CF7D631}" srcOrd="2" destOrd="0" presId="urn:microsoft.com/office/officeart/2005/8/layout/hProcess7"/>
    <dgm:cxn modelId="{8B98F35B-19D5-AE4F-8417-69E9627B431C}" type="presParOf" srcId="{826F71C7-D564-6B4F-82BE-797E1CF7D631}" destId="{F8337546-E682-CA46-AE85-72D1975B4DD7}" srcOrd="0" destOrd="0" presId="urn:microsoft.com/office/officeart/2005/8/layout/hProcess7"/>
    <dgm:cxn modelId="{2E334580-F65C-4C41-B48B-3D92109C9993}" type="presParOf" srcId="{826F71C7-D564-6B4F-82BE-797E1CF7D631}" destId="{B1955662-0FDA-E848-82C2-D8135B1E407E}" srcOrd="1" destOrd="0" presId="urn:microsoft.com/office/officeart/2005/8/layout/hProcess7"/>
    <dgm:cxn modelId="{E1E210DF-F945-FE40-979F-B59FCE483C79}" type="presParOf" srcId="{826F71C7-D564-6B4F-82BE-797E1CF7D631}" destId="{C9CFA46F-627F-B84D-ABD7-140B03B8F4B4}" srcOrd="2" destOrd="0" presId="urn:microsoft.com/office/officeart/2005/8/layout/hProcess7"/>
    <dgm:cxn modelId="{8413E7BC-8729-264B-B0D4-B07764EAEA2C}" type="presParOf" srcId="{72CEF1B2-3B5A-CE46-9BF9-6BC262C24B98}" destId="{5D46A032-9BF5-B145-B202-E0A0949B4678}" srcOrd="3" destOrd="0" presId="urn:microsoft.com/office/officeart/2005/8/layout/hProcess7"/>
    <dgm:cxn modelId="{0A3ADBD4-F17B-794F-95D3-FB474C65A64D}" type="presParOf" srcId="{72CEF1B2-3B5A-CE46-9BF9-6BC262C24B98}" destId="{44601DC8-DA1B-2743-AB32-3782505A1754}" srcOrd="4" destOrd="0" presId="urn:microsoft.com/office/officeart/2005/8/layout/hProcess7"/>
    <dgm:cxn modelId="{2BF3EA65-6D03-D043-B8E9-F3D806FBA099}" type="presParOf" srcId="{44601DC8-DA1B-2743-AB32-3782505A1754}" destId="{1432F0D3-DBE3-8B4D-BCA9-41D8D48C43C9}" srcOrd="0" destOrd="0" presId="urn:microsoft.com/office/officeart/2005/8/layout/hProcess7"/>
    <dgm:cxn modelId="{F13C8D80-F5A3-134B-9F97-BA4CDEA36BCF}" type="presParOf" srcId="{44601DC8-DA1B-2743-AB32-3782505A1754}" destId="{C0C2BB7C-14D0-BC4B-A112-0B6C7218BE56}" srcOrd="1" destOrd="0" presId="urn:microsoft.com/office/officeart/2005/8/layout/hProcess7"/>
    <dgm:cxn modelId="{224DCFB6-D68E-D64E-8796-414D9BC2D1DA}" type="presParOf" srcId="{44601DC8-DA1B-2743-AB32-3782505A1754}" destId="{68609B9B-D00F-8543-9FFB-283AF9249ECF}" srcOrd="2" destOrd="0" presId="urn:microsoft.com/office/officeart/2005/8/layout/hProcess7"/>
    <dgm:cxn modelId="{C7A6B577-1579-2348-96D3-6CE6A5185494}" type="presParOf" srcId="{72CEF1B2-3B5A-CE46-9BF9-6BC262C24B98}" destId="{92AFF199-9212-A94D-B06E-C434D08A6CDD}" srcOrd="5" destOrd="0" presId="urn:microsoft.com/office/officeart/2005/8/layout/hProcess7"/>
    <dgm:cxn modelId="{98422E2B-9D0A-BD4D-AB1E-0277774FF76C}" type="presParOf" srcId="{72CEF1B2-3B5A-CE46-9BF9-6BC262C24B98}" destId="{249F7987-91BF-D94B-AEC0-E280DBBCB383}" srcOrd="6" destOrd="0" presId="urn:microsoft.com/office/officeart/2005/8/layout/hProcess7"/>
    <dgm:cxn modelId="{0C816D18-0DFE-BC44-AEB8-ECAA2455C6A8}" type="presParOf" srcId="{249F7987-91BF-D94B-AEC0-E280DBBCB383}" destId="{76B2CDBF-9591-FE4C-AFB5-E68E41B4359A}" srcOrd="0" destOrd="0" presId="urn:microsoft.com/office/officeart/2005/8/layout/hProcess7"/>
    <dgm:cxn modelId="{D84DF3E7-5441-1645-8DF7-6E430155EB10}" type="presParOf" srcId="{249F7987-91BF-D94B-AEC0-E280DBBCB383}" destId="{4C71B184-9953-A447-81DC-77E7EA4DDD3D}" srcOrd="1" destOrd="0" presId="urn:microsoft.com/office/officeart/2005/8/layout/hProcess7"/>
    <dgm:cxn modelId="{F9E4F8B1-9154-E449-8FA6-4FE622142809}" type="presParOf" srcId="{249F7987-91BF-D94B-AEC0-E280DBBCB383}" destId="{BCC367ED-F443-4D48-8D87-54C44F245366}" srcOrd="2" destOrd="0" presId="urn:microsoft.com/office/officeart/2005/8/layout/hProcess7"/>
    <dgm:cxn modelId="{349F651E-5407-F043-A629-E8C44D340B78}" type="presParOf" srcId="{72CEF1B2-3B5A-CE46-9BF9-6BC262C24B98}" destId="{071BFB7A-8CCE-164C-9D5D-9811ACF37117}" srcOrd="7" destOrd="0" presId="urn:microsoft.com/office/officeart/2005/8/layout/hProcess7"/>
    <dgm:cxn modelId="{8675E37B-AB8C-D640-8ECD-7E484005F237}" type="presParOf" srcId="{72CEF1B2-3B5A-CE46-9BF9-6BC262C24B98}" destId="{314670A6-8745-DC4A-82AE-3A87C74B4169}" srcOrd="8" destOrd="0" presId="urn:microsoft.com/office/officeart/2005/8/layout/hProcess7"/>
    <dgm:cxn modelId="{DC9C047A-3058-F441-8CAB-4CC4D7A60A60}" type="presParOf" srcId="{314670A6-8745-DC4A-82AE-3A87C74B4169}" destId="{E98EC18E-AAF7-C04A-B297-B5F1CC8CB22A}" srcOrd="0" destOrd="0" presId="urn:microsoft.com/office/officeart/2005/8/layout/hProcess7"/>
    <dgm:cxn modelId="{2DEF7A1C-05C6-7142-9202-2EC6E15BA345}" type="presParOf" srcId="{314670A6-8745-DC4A-82AE-3A87C74B4169}" destId="{C04BA05A-1048-8941-A8D8-DD2A07722022}" srcOrd="1" destOrd="0" presId="urn:microsoft.com/office/officeart/2005/8/layout/hProcess7"/>
    <dgm:cxn modelId="{7E168F78-76D8-344B-B7B6-F0BE4EB103AF}" type="presParOf" srcId="{314670A6-8745-DC4A-82AE-3A87C74B4169}" destId="{D93864D5-577E-D640-A189-4D04BE600DEC}" srcOrd="2" destOrd="0" presId="urn:microsoft.com/office/officeart/2005/8/layout/hProcess7"/>
    <dgm:cxn modelId="{4C1474B6-BFE1-EF43-B48F-59D6D925B0C8}" type="presParOf" srcId="{72CEF1B2-3B5A-CE46-9BF9-6BC262C24B98}" destId="{E59C7D69-89DC-5248-A37A-167732CCBC2D}" srcOrd="9" destOrd="0" presId="urn:microsoft.com/office/officeart/2005/8/layout/hProcess7"/>
    <dgm:cxn modelId="{8934E2CB-7A75-7641-ABF3-35B443EA1573}" type="presParOf" srcId="{72CEF1B2-3B5A-CE46-9BF9-6BC262C24B98}" destId="{CB54EE0A-674F-2541-8D9B-0AB2B36AE1FA}" srcOrd="10" destOrd="0" presId="urn:microsoft.com/office/officeart/2005/8/layout/hProcess7"/>
    <dgm:cxn modelId="{A7781C37-6743-0A41-AF9A-E99934220A51}" type="presParOf" srcId="{CB54EE0A-674F-2541-8D9B-0AB2B36AE1FA}" destId="{3415420B-E6F2-B642-857B-710FB74B2D04}" srcOrd="0" destOrd="0" presId="urn:microsoft.com/office/officeart/2005/8/layout/hProcess7"/>
    <dgm:cxn modelId="{9F1E1D9F-CD52-FE40-BFB7-07F4DCCB9820}" type="presParOf" srcId="{CB54EE0A-674F-2541-8D9B-0AB2B36AE1FA}" destId="{87295EDE-C911-AD41-A251-2764806077BD}" srcOrd="1" destOrd="0" presId="urn:microsoft.com/office/officeart/2005/8/layout/hProcess7"/>
    <dgm:cxn modelId="{58D46820-0BCE-0D4C-9E20-0E358913FC71}" type="presParOf" srcId="{CB54EE0A-674F-2541-8D9B-0AB2B36AE1FA}" destId="{877EBC63-D043-6B40-BF7C-77EFEDBF44F6}" srcOrd="2" destOrd="0" presId="urn:microsoft.com/office/officeart/2005/8/layout/hProcess7"/>
    <dgm:cxn modelId="{D14AF8AE-5746-8843-9C4F-17594A3BD2B5}" type="presParOf" srcId="{72CEF1B2-3B5A-CE46-9BF9-6BC262C24B98}" destId="{1FB36D46-3A80-AA4D-BA59-31E1370DD126}" srcOrd="11" destOrd="0" presId="urn:microsoft.com/office/officeart/2005/8/layout/hProcess7"/>
    <dgm:cxn modelId="{0A6B21D0-2FBF-0F4F-A265-1F79A39C3255}" type="presParOf" srcId="{72CEF1B2-3B5A-CE46-9BF9-6BC262C24B98}" destId="{B2A6095A-2BBE-A243-AF82-AB215DC7A2D8}" srcOrd="12" destOrd="0" presId="urn:microsoft.com/office/officeart/2005/8/layout/hProcess7"/>
    <dgm:cxn modelId="{73601066-937A-4145-A0BA-883324500BA8}" type="presParOf" srcId="{B2A6095A-2BBE-A243-AF82-AB215DC7A2D8}" destId="{491A8A5A-318E-334D-B785-5487B8BAC790}" srcOrd="0" destOrd="0" presId="urn:microsoft.com/office/officeart/2005/8/layout/hProcess7"/>
    <dgm:cxn modelId="{1C7FFBDD-9B27-FB4E-9B17-47B1C00751B7}" type="presParOf" srcId="{B2A6095A-2BBE-A243-AF82-AB215DC7A2D8}" destId="{43FAF30F-C0D6-254A-A28F-DC57A4A3BF8F}" srcOrd="1" destOrd="0" presId="urn:microsoft.com/office/officeart/2005/8/layout/hProcess7"/>
    <dgm:cxn modelId="{1F1C1B2E-B415-6E4A-8D79-AC64BE001BF5}" type="presParOf" srcId="{B2A6095A-2BBE-A243-AF82-AB215DC7A2D8}" destId="{4BEF5D0E-A66F-5B45-861A-2EB179992D7D}" srcOrd="2" destOrd="0" presId="urn:microsoft.com/office/officeart/2005/8/layout/hProcess7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F4D14FD-234B-B64B-A3E2-147DF0B36035}">
      <dsp:nvSpPr>
        <dsp:cNvPr id="0" name=""/>
        <dsp:cNvSpPr/>
      </dsp:nvSpPr>
      <dsp:spPr>
        <a:xfrm>
          <a:off x="2405" y="787954"/>
          <a:ext cx="1446875" cy="1736250"/>
        </a:xfrm>
        <a:prstGeom prst="roundRect">
          <a:avLst>
            <a:gd name="adj" fmla="val 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54864" rIns="71120" bIns="0" numCol="1" spcCol="1270" anchor="t" anchorCtr="0">
          <a:noAutofit/>
        </a:bodyPr>
        <a:lstStyle/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kern="1200"/>
            <a:t>Week 1-2</a:t>
          </a:r>
        </a:p>
      </dsp:txBody>
      <dsp:txXfrm rot="16200000">
        <a:off x="-564769" y="1355129"/>
        <a:ext cx="1423725" cy="289375"/>
      </dsp:txXfrm>
    </dsp:sp>
    <dsp:sp modelId="{3B348FAE-DC0A-6047-A7E8-A9882933C6C6}">
      <dsp:nvSpPr>
        <dsp:cNvPr id="0" name=""/>
        <dsp:cNvSpPr/>
      </dsp:nvSpPr>
      <dsp:spPr>
        <a:xfrm>
          <a:off x="291780" y="787954"/>
          <a:ext cx="1077922" cy="1736250"/>
        </a:xfrm>
        <a:prstGeom prst="rect">
          <a:avLst/>
        </a:prstGeom>
        <a:noFill/>
        <a:ln>
          <a:noFill/>
        </a:ln>
        <a:effectLst/>
        <a:sp3d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Pain and inflammation management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Gradually</a:t>
          </a:r>
          <a:r>
            <a:rPr lang="en-US" sz="1200" kern="1200" baseline="0"/>
            <a:t> restore knee range of motion</a:t>
          </a:r>
          <a:endParaRPr lang="en-US" sz="1200" kern="1200"/>
        </a:p>
      </dsp:txBody>
      <dsp:txXfrm>
        <a:off x="291780" y="787954"/>
        <a:ext cx="1077922" cy="1736250"/>
      </dsp:txXfrm>
    </dsp:sp>
    <dsp:sp modelId="{1432F0D3-DBE3-8B4D-BCA9-41D8D48C43C9}">
      <dsp:nvSpPr>
        <dsp:cNvPr id="0" name=""/>
        <dsp:cNvSpPr/>
      </dsp:nvSpPr>
      <dsp:spPr>
        <a:xfrm>
          <a:off x="1499921" y="787954"/>
          <a:ext cx="1446875" cy="1736250"/>
        </a:xfrm>
        <a:prstGeom prst="roundRect">
          <a:avLst>
            <a:gd name="adj" fmla="val 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54864" rIns="71120" bIns="0" numCol="1" spcCol="1270" anchor="t" anchorCtr="0">
          <a:noAutofit/>
        </a:bodyPr>
        <a:lstStyle/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kern="1200"/>
            <a:t>Week  3-6</a:t>
          </a:r>
        </a:p>
      </dsp:txBody>
      <dsp:txXfrm rot="16200000">
        <a:off x="932746" y="1355129"/>
        <a:ext cx="1423725" cy="289375"/>
      </dsp:txXfrm>
    </dsp:sp>
    <dsp:sp modelId="{B1955662-0FDA-E848-82C2-D8135B1E407E}">
      <dsp:nvSpPr>
        <dsp:cNvPr id="0" name=""/>
        <dsp:cNvSpPr/>
      </dsp:nvSpPr>
      <dsp:spPr>
        <a:xfrm rot="5400000">
          <a:off x="1379528" y="2168423"/>
          <a:ext cx="255254" cy="217031"/>
        </a:xfrm>
        <a:prstGeom prst="flowChartExtra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8609B9B-D00F-8543-9FFB-283AF9249ECF}">
      <dsp:nvSpPr>
        <dsp:cNvPr id="0" name=""/>
        <dsp:cNvSpPr/>
      </dsp:nvSpPr>
      <dsp:spPr>
        <a:xfrm>
          <a:off x="1789296" y="787954"/>
          <a:ext cx="1077922" cy="1736250"/>
        </a:xfrm>
        <a:prstGeom prst="rect">
          <a:avLst/>
        </a:prstGeom>
        <a:noFill/>
        <a:ln>
          <a:noFill/>
        </a:ln>
        <a:effectLst/>
        <a:sp3d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Progressive</a:t>
          </a:r>
          <a:r>
            <a:rPr lang="en-US" sz="1200" kern="1200" baseline="0"/>
            <a:t> weightbearing</a:t>
          </a:r>
          <a:endParaRPr lang="en-US" sz="1200" kern="1200"/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Gradually restore and</a:t>
          </a:r>
          <a:r>
            <a:rPr lang="en-US" sz="1200" kern="1200" baseline="0"/>
            <a:t> </a:t>
          </a:r>
          <a:r>
            <a:rPr lang="en-US" sz="1200" kern="1200"/>
            <a:t>increase leg strength </a:t>
          </a:r>
        </a:p>
      </dsp:txBody>
      <dsp:txXfrm>
        <a:off x="1789296" y="787954"/>
        <a:ext cx="1077922" cy="1736250"/>
      </dsp:txXfrm>
    </dsp:sp>
    <dsp:sp modelId="{E98EC18E-AAF7-C04A-B297-B5F1CC8CB22A}">
      <dsp:nvSpPr>
        <dsp:cNvPr id="0" name=""/>
        <dsp:cNvSpPr/>
      </dsp:nvSpPr>
      <dsp:spPr>
        <a:xfrm>
          <a:off x="2997437" y="787954"/>
          <a:ext cx="1446875" cy="1736250"/>
        </a:xfrm>
        <a:prstGeom prst="roundRect">
          <a:avLst>
            <a:gd name="adj" fmla="val 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54864" rIns="71120" bIns="0" numCol="1" spcCol="1270" anchor="t" anchorCtr="0">
          <a:noAutofit/>
        </a:bodyPr>
        <a:lstStyle/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kern="1200"/>
            <a:t>Week  7-12</a:t>
          </a:r>
        </a:p>
      </dsp:txBody>
      <dsp:txXfrm rot="16200000">
        <a:off x="2430262" y="1355129"/>
        <a:ext cx="1423725" cy="289375"/>
      </dsp:txXfrm>
    </dsp:sp>
    <dsp:sp modelId="{4C71B184-9953-A447-81DC-77E7EA4DDD3D}">
      <dsp:nvSpPr>
        <dsp:cNvPr id="0" name=""/>
        <dsp:cNvSpPr/>
      </dsp:nvSpPr>
      <dsp:spPr>
        <a:xfrm rot="5400000">
          <a:off x="2877044" y="2168423"/>
          <a:ext cx="255254" cy="217031"/>
        </a:xfrm>
        <a:prstGeom prst="flowChartExtra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93864D5-577E-D640-A189-4D04BE600DEC}">
      <dsp:nvSpPr>
        <dsp:cNvPr id="0" name=""/>
        <dsp:cNvSpPr/>
      </dsp:nvSpPr>
      <dsp:spPr>
        <a:xfrm>
          <a:off x="3286812" y="787954"/>
          <a:ext cx="1077922" cy="1736250"/>
        </a:xfrm>
        <a:prstGeom prst="rect">
          <a:avLst/>
        </a:prstGeom>
        <a:noFill/>
        <a:ln>
          <a:noFill/>
        </a:ln>
        <a:effectLst/>
        <a:sp3d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Advanced strengthening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Start sports/activity specific rehabilitation program</a:t>
          </a:r>
        </a:p>
      </dsp:txBody>
      <dsp:txXfrm>
        <a:off x="3286812" y="787954"/>
        <a:ext cx="1077922" cy="1736250"/>
      </dsp:txXfrm>
    </dsp:sp>
    <dsp:sp modelId="{491A8A5A-318E-334D-B785-5487B8BAC790}">
      <dsp:nvSpPr>
        <dsp:cNvPr id="0" name=""/>
        <dsp:cNvSpPr/>
      </dsp:nvSpPr>
      <dsp:spPr>
        <a:xfrm>
          <a:off x="4494954" y="787954"/>
          <a:ext cx="1446875" cy="1736250"/>
        </a:xfrm>
        <a:prstGeom prst="roundRect">
          <a:avLst>
            <a:gd name="adj" fmla="val 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54864" rIns="71120" bIns="0" numCol="1" spcCol="1270" anchor="t" anchorCtr="0">
          <a:noAutofit/>
        </a:bodyPr>
        <a:lstStyle/>
        <a:p>
          <a:pPr lvl="0" algn="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kern="1200"/>
            <a:t>Month</a:t>
          </a:r>
          <a:r>
            <a:rPr lang="en-US" sz="1600" b="1" kern="1200" baseline="0"/>
            <a:t> 4+</a:t>
          </a:r>
          <a:endParaRPr lang="en-US" sz="1600" b="1" kern="1200"/>
        </a:p>
      </dsp:txBody>
      <dsp:txXfrm rot="16200000">
        <a:off x="3927778" y="1355129"/>
        <a:ext cx="1423725" cy="289375"/>
      </dsp:txXfrm>
    </dsp:sp>
    <dsp:sp modelId="{87295EDE-C911-AD41-A251-2764806077BD}">
      <dsp:nvSpPr>
        <dsp:cNvPr id="0" name=""/>
        <dsp:cNvSpPr/>
      </dsp:nvSpPr>
      <dsp:spPr>
        <a:xfrm rot="5400000">
          <a:off x="4374561" y="2168423"/>
          <a:ext cx="255254" cy="217031"/>
        </a:xfrm>
        <a:prstGeom prst="flowChartExtra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BEF5D0E-A66F-5B45-861A-2EB179992D7D}">
      <dsp:nvSpPr>
        <dsp:cNvPr id="0" name=""/>
        <dsp:cNvSpPr/>
      </dsp:nvSpPr>
      <dsp:spPr>
        <a:xfrm>
          <a:off x="4784329" y="787954"/>
          <a:ext cx="1077922" cy="1736250"/>
        </a:xfrm>
        <a:prstGeom prst="rect">
          <a:avLst/>
        </a:prstGeom>
        <a:noFill/>
        <a:ln>
          <a:noFill/>
        </a:ln>
        <a:effectLst/>
        <a:sp3d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41148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Continue physical therapy and training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Progress and return to activity after </a:t>
          </a:r>
          <a:r>
            <a:rPr lang="en-US" sz="1200" b="1" kern="1200"/>
            <a:t>meeting goals </a:t>
          </a:r>
          <a:r>
            <a:rPr lang="en-US" sz="1200" kern="1200"/>
            <a:t>and feel comfortable and </a:t>
          </a:r>
          <a:r>
            <a:rPr lang="en-US" sz="1200" b="1" kern="1200"/>
            <a:t>confident</a:t>
          </a:r>
        </a:p>
      </dsp:txBody>
      <dsp:txXfrm>
        <a:off x="4784329" y="787954"/>
        <a:ext cx="1077922" cy="17362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7">
  <dgm:title val=""/>
  <dgm:desc val=""/>
  <dgm:catLst>
    <dgm:cat type="process" pri="21000"/>
    <dgm:cat type="lis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23" srcId="2" destId="21" srcOrd="0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Node" refType="h"/>
      <dgm:constr type="w" for="ch" forName="compositeNode" refType="w"/>
      <dgm:constr type="w" for="ch" forName="hSp" refType="w" refFor="ch" refForName="compositeNode" fact="-0.035"/>
      <dgm:constr type="w" for="des" forName="simulatedConn" refType="w" refFor="ch" refForName="compositeNode" fact="0.15"/>
      <dgm:constr type="h" for="des" forName="simulatedConn" refType="w" refFor="des" refForName="simulatedConn"/>
      <dgm:constr type="h" for="des" forName="vSp1" refType="w" refFor="ch" refForName="compositeNode" fact="0.8"/>
      <dgm:constr type="h" for="des" forName="vSp2" refType="w" refFor="ch" refForName="compositeNode" fact="0.07"/>
      <dgm:constr type="w" for="ch" forName="vProcSp" refType="w" refFor="des" refForName="simulatedConn" op="equ"/>
      <dgm:constr type="h" for="ch" forName="vProcSp" refType="h" refFor="ch" refForName="compositeNode" op="equ"/>
      <dgm:constr type="w" for="ch" forName="sibTrans" refType="w" refFor="ch" refForName="compositeNode" fact="-0.08"/>
      <dgm:constr type="primFontSz" for="des" forName="parentNode" op="equ"/>
      <dgm:constr type="primFontSz" for="des" forName="childNode" op="equ"/>
    </dgm:constrLst>
    <dgm:ruleLst/>
    <dgm:forEach name="Name4" axis="ch" ptType="node">
      <dgm:layoutNode name="compositeNode">
        <dgm:varLst>
          <dgm:bulletEnabled val="1"/>
        </dgm:varLst>
        <dgm:alg type="composite"/>
        <dgm:choose name="Name5">
          <dgm:if name="Name6" func="var" arg="dir" op="equ" val="norm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l" for="ch" forName="bgRect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l" for="ch" forName="parentNode"/>
              <dgm:constr type="r" for="ch" forName="childNode" refType="r" refFor="ch" refForName="bgRect" fact="0.945"/>
              <dgm:constr type="h" for="ch" forName="childNode" refType="h" refFor="ch" refForName="bgRect" op="equ"/>
              <dgm:constr type="t" for="ch" forName="childNode"/>
              <dgm:constr type="l" for="ch" forName="childNode" refType="r" refFor="ch" refForName="parentNode"/>
            </dgm:constrLst>
          </dgm:if>
          <dgm:else name="Name7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r" for="ch" forName="bgRect" refType="w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r" for="ch" forName="parentNode" refType="w"/>
              <dgm:constr type="h" for="ch" forName="childNode" refType="h" refFor="ch" refForName="bgRect"/>
              <dgm:constr type="t" for="ch" forName="childNode"/>
              <dgm:constr type="r" for="ch" forName="childNode" refType="l" refFor="ch" refForName="parentNode"/>
              <dgm:constr type="l" for="ch" forName="childNode" refType="w" refFor="ch" refForName="bgRect" fact="0.055"/>
            </dgm:constrLst>
          </dgm:else>
        </dgm:choose>
        <dgm:ruleLst>
          <dgm:rule type="w" for="ch" forName="childNode" val="NaN" fact="NaN" max="30"/>
        </dgm:ruleLst>
        <dgm:layoutNode name="bgRect" styleLbl="node1">
          <dgm:alg type="sp"/>
          <dgm:shape xmlns:r="http://schemas.openxmlformats.org/officeDocument/2006/relationships" type="roundRect" r:blip="" zOrderOff="-1">
            <dgm:adjLst>
              <dgm:adj idx="1" val="0.05"/>
            </dgm:adjLst>
          </dgm:shape>
          <dgm:presOf axis="self"/>
          <dgm:constrLst/>
          <dgm:ruleLst/>
        </dgm:layoutNode>
        <dgm:layoutNode name="parentNode" styleLbl="node1">
          <dgm:varLst>
            <dgm:chMax val="0"/>
            <dgm:bulletEnabled val="1"/>
          </dgm:varLst>
          <dgm:presOf axis="self"/>
          <dgm:choose name="Name8">
            <dgm:if name="Name9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 hideGeom="1">
                <dgm:adjLst/>
              </dgm:shape>
              <dgm:constrLst>
                <dgm:constr type="primFontSz" val="65"/>
                <dgm:constr type="lMarg"/>
                <dgm:constr type="rMarg" refType="primFontSz" fact="0.35"/>
                <dgm:constr type="tMarg" refType="primFontSz" fact="0.27"/>
                <dgm:constr type="bMarg"/>
              </dgm:constrLst>
            </dgm:if>
            <dgm:else name="Name10">
              <dgm:alg type="tx">
                <dgm:param type="autoTxRot" val="grav"/>
                <dgm:param type="txAnchorVert" val="t"/>
                <dgm:param type="parTxLTRAlign" val="l"/>
                <dgm:param type="parTxRTLAlign" val="l"/>
              </dgm:alg>
              <dgm:shape xmlns:r="http://schemas.openxmlformats.org/officeDocument/2006/relationships" rot="90" type="rect" r:blip="" hideGeom="1">
                <dgm:adjLst/>
              </dgm:shape>
              <dgm:constrLst>
                <dgm:constr type="primFontSz" val="65"/>
                <dgm:constr type="lMarg" refType="primFontSz" fact="0.35"/>
                <dgm:constr type="rMarg"/>
                <dgm:constr type="tMarg" refType="primFontSz" fact="0.27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choose name="Name11">
          <dgm:if name="Name12" axis="ch" ptType="node" func="cnt" op="gte" val="1">
            <dgm:layoutNode name="childNode" styleLbl="node1" moveWith="bgRect">
              <dgm:varLst>
                <dgm:bulletEnabled val="1"/>
              </dgm:varLst>
              <dgm:alg type="tx">
                <dgm:param type="parTxLTRAlign" val="l"/>
                <dgm:param type="parTxRTLAlign" val="r"/>
                <dgm:param type="txAnchorVert" val="t"/>
              </dgm:alg>
              <dgm:shape xmlns:r="http://schemas.openxmlformats.org/officeDocument/2006/relationships" type="rect" r:blip="" hideGeom="1">
                <dgm:adjLst/>
              </dgm:shape>
              <dgm:presOf axis="des" ptType="node"/>
              <dgm:constrLst>
                <dgm:constr type="primFontSz" val="65"/>
                <dgm:constr type="lMarg"/>
                <dgm:constr type="bMarg"/>
                <dgm:constr type="tMarg" refType="primFontSz" fact="0.27"/>
                <dgm:constr type="rMarg"/>
              </dgm:constrLst>
              <dgm:ruleLst>
                <dgm:rule type="prim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h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vProcSp" moveWith="bgRec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vSp1" refType="w"/>
            <dgm:constr type="w" for="ch" forName="simulatedConn" refType="w"/>
            <dgm:constr type="w" for="ch" forName="vSp2" refType="w"/>
          </dgm:constrLst>
          <dgm:ruleLst/>
          <dgm:layoutNode name="vSp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imulatedConn" styleLbl="solidFgAcc1">
            <dgm:alg type="sp"/>
            <dgm:choose name="Name15">
              <dgm:if name="Name16" func="var" arg="dir" op="equ" val="norm">
                <dgm:shape xmlns:r="http://schemas.openxmlformats.org/officeDocument/2006/relationships" rot="90" type="flowChartExtract" r:blip="">
                  <dgm:adjLst/>
                </dgm:shape>
              </dgm:if>
              <dgm:else name="Name17">
                <dgm:shape xmlns:r="http://schemas.openxmlformats.org/officeDocument/2006/relationships" rot="-90" type="flowChartExtract" r:blip="">
                  <dgm:adjLst/>
                </dgm:shape>
              </dgm:else>
            </dgm:choose>
            <dgm:presOf/>
            <dgm:constrLst/>
            <dgm:ruleLst/>
          </dgm:layoutNode>
          <dgm:layoutNode name="vSp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725</Words>
  <Characters>4137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Acadia University</Company>
  <LinksUpToDate>false</LinksUpToDate>
  <CharactersWithSpaces>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Kivell (114778k)</dc:creator>
  <cp:keywords/>
  <dc:description/>
  <cp:lastModifiedBy>Matthew Kivell (114778k)</cp:lastModifiedBy>
  <cp:revision>19</cp:revision>
  <dcterms:created xsi:type="dcterms:W3CDTF">2016-08-04T14:41:00Z</dcterms:created>
  <dcterms:modified xsi:type="dcterms:W3CDTF">2016-08-08T13:39:00Z</dcterms:modified>
</cp:coreProperties>
</file>